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720" w:hanging="360"/>
        <w:rPr/>
      </w:pPr>
      <w:r w:rsidDel="00000000" w:rsidR="00000000" w:rsidRPr="00000000">
        <w:rPr>
          <w:rtl w:val="0"/>
        </w:rPr>
        <w:t xml:space="preserve">PRILOG 1: UPUTE ZA IZRADU DIPLOMSKOG RADA – ZAJEDNIČKE ZA SVE STUDIJE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3"/>
          <w:szCs w:val="23"/>
        </w:rPr>
      </w:pPr>
      <w:r w:rsidDel="00000000" w:rsidR="00000000" w:rsidRPr="00000000">
        <w:rPr>
          <w:rtl w:val="0"/>
        </w:rPr>
        <w:t xml:space="preserve">Osim odredbi predviđenih </w:t>
      </w:r>
      <w:r w:rsidDel="00000000" w:rsidR="00000000" w:rsidRPr="00000000">
        <w:rPr>
          <w:b w:val="1"/>
          <w:bCs w:val="1"/>
          <w:rtl w:val="0"/>
        </w:rPr>
        <w:t xml:space="preserve">Pravilnikom o završetku sveučilišnih integriranih prijediplomskih i diplomskih studija</w:t>
      </w:r>
      <w:r w:rsidDel="00000000" w:rsidR="00000000" w:rsidRPr="00000000">
        <w:rPr>
          <w:rtl w:val="0"/>
        </w:rPr>
        <w:t xml:space="preserve"> na Sveučilištu u Zagrebu Muzičkoj akademiji (rujan 2025., dalje: Pravilnik), koje su studenti dužni dobro proučiti i poštivati, za završetak studija vrijede i sljedeće posebne upute i odredbe, koje obuhvaćaju dva dijela: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PRILOG 1 Pravilniku – vrijedi za sve studije</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Posebne upute za izradu, obranu i ocjenu diplomskih radova na pojedinim studijima/odsjecima</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UPUTE ZA IZRADU DIPLOMSKOG RADA – ZAJEDNIČKE ZA SVE STUDIJE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3"/>
          <w:szCs w:val="23"/>
          <w:u w:val="none"/>
          <w:shd w:fill="auto" w:val="clear"/>
          <w:vertAlign w:val="baseline"/>
          <w:rtl w:val="0"/>
        </w:rPr>
        <w:t xml:space="preserve">Diplomski rad </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ocjenski je pisani rad izrađen samostalno pod mentorstvom nastavnika u jednom ili više umjetničkih, znanstvenih ili interdisciplinarnih područja, polja i grana obuhvaćenih studijskim programom. Studijskim programom može se dodatno urediti sadržaj diplomskog rada na pojedinom studiju. (Čl.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 5. Pravilnika)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Diplomski rad izrađuje se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na računalu u skladu s predloškom</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za pisanje diplomskog rada objavljenom na mrežnoj stranici Muzičke akademije: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sdt>
        <w:sdtPr>
          <w:id w:val="-1918624681"/>
          <w:tag w:val="goog_rdk_0"/>
        </w:sdtPr>
        <w:sdtContent>
          <w:commentRangeStart w:id="0"/>
        </w:sdtContent>
      </w:sdt>
      <w:hyperlink r:id="rId9">
        <w:r w:rsidDel="00000000" w:rsidR="00000000" w:rsidRPr="00000000">
          <w:rPr>
            <w:rFonts w:ascii="Times New Roman" w:cs="Times New Roman" w:eastAsia="Times New Roman" w:hAnsi="Times New Roman"/>
            <w:b w:val="0"/>
            <w:bCs w:val="0"/>
            <w:i w:val="0"/>
            <w:iCs w:val="0"/>
            <w:smallCaps w:val="0"/>
            <w:strike w:val="0"/>
            <w:color w:val="0000ff"/>
            <w:sz w:val="23"/>
            <w:szCs w:val="23"/>
            <w:u w:val="single"/>
            <w:shd w:fill="auto" w:val="clear"/>
            <w:vertAlign w:val="baseline"/>
            <w:rtl w:val="0"/>
          </w:rPr>
          <w:t xml:space="preserve">http://www.muza.unizg.hr/UserFiles/file/REFERADA/diplomski predlozak/diplomski rad predlozak finalni.dot</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Format</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stranice diplomskoga rada u pravilu je A4 (210 x 297 mm), osim ako karakter građe iznimno ne zahtijeva neki drugi format (notni zapisi, velike ilustracije, velike tablice i sl.).</w:t>
      </w:r>
    </w:p>
    <w:p w:rsidR="00000000" w:rsidDel="00000000" w:rsidP="00000000" w:rsidRDefault="00000000" w:rsidRPr="00000000" w14:paraId="00000010">
      <w:pPr>
        <w:jc w:val="both"/>
        <w:rPr/>
      </w:pPr>
      <w:r w:rsidDel="00000000" w:rsidR="00000000" w:rsidRPr="00000000">
        <w:rPr>
          <w:b w:val="1"/>
          <w:bCs w:val="1"/>
          <w:rtl w:val="0"/>
        </w:rPr>
        <w:t xml:space="preserve">Opseg</w:t>
      </w:r>
      <w:r w:rsidDel="00000000" w:rsidR="00000000" w:rsidRPr="00000000">
        <w:rPr>
          <w:rtl w:val="0"/>
        </w:rPr>
        <w:t xml:space="preserve"> teksta diplomskog rada računa se u karticama, pri čemu jedna kartica teksta obuhvaća 1800 znakova s razmacima. </w:t>
      </w:r>
      <w:r w:rsidDel="00000000" w:rsidR="00000000" w:rsidRPr="00000000">
        <w:rPr>
          <w:b w:val="1"/>
          <w:bCs w:val="1"/>
          <w:rtl w:val="0"/>
        </w:rPr>
        <w:t xml:space="preserve">Minimalan</w:t>
      </w:r>
      <w:r w:rsidDel="00000000" w:rsidR="00000000" w:rsidRPr="00000000">
        <w:rPr>
          <w:rtl w:val="0"/>
        </w:rPr>
        <w:t xml:space="preserve"> opseg tijela glavnoga teksta pisanoga diplomskog rada za pojedine studije/odsjeke nalazi se u drugome dijelu ovoga dokumenta. </w:t>
      </w:r>
      <w:r w:rsidDel="00000000" w:rsidR="00000000" w:rsidRPr="00000000">
        <w:rPr>
          <w:b w:val="1"/>
          <w:bCs w:val="1"/>
          <w:rtl w:val="0"/>
        </w:rPr>
        <w:t xml:space="preserve">Tijelo glavnoga teksta</w:t>
      </w:r>
      <w:r w:rsidDel="00000000" w:rsidR="00000000" w:rsidRPr="00000000">
        <w:rPr>
          <w:rtl w:val="0"/>
        </w:rPr>
        <w:t xml:space="preserve"> </w:t>
      </w:r>
      <w:r w:rsidDel="00000000" w:rsidR="00000000" w:rsidRPr="00000000">
        <w:rPr>
          <w:i w:val="1"/>
          <w:iCs w:val="1"/>
          <w:rtl w:val="0"/>
        </w:rPr>
        <w:t xml:space="preserve">ne</w:t>
      </w:r>
      <w:r w:rsidDel="00000000" w:rsidR="00000000" w:rsidRPr="00000000">
        <w:rPr>
          <w:rtl w:val="0"/>
        </w:rPr>
        <w:t xml:space="preserve"> obuhvaća naslovnicu, unutarnje stranice s potpisima, zahvale, sadržaj, popis literature i drugih izvora, popise kratica, ilustracija, tablica i sl., kao ni priloge dodane na kraju rada.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Sadržaj, opća struktura radova, način oblikovanja, veličina i vrsta slova i druge tehničke propozicije</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sadržani su u predlošku za pisanje diplomskog rada i obavezni su za sve studente. Specifične značajke rada poput načina navođenja izvora i sl. određuje mentor u skladu s pravilima struke, odnosno područja koje se u radu obrađuje. Glavne smjernice nalaze se u predlošku.</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Osim pisanoga dijela koji se izrađuje na </w:t>
      </w:r>
      <w:r w:rsidDel="00000000" w:rsidR="00000000" w:rsidRPr="00000000">
        <w:rPr>
          <w:sz w:val="23"/>
          <w:szCs w:val="23"/>
          <w:rtl w:val="0"/>
        </w:rPr>
        <w:t xml:space="preserve">propisanom</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predlošku, diplomski rad može sadržavati i </w:t>
      </w:r>
      <w:r w:rsidDel="00000000" w:rsidR="00000000" w:rsidRPr="00000000">
        <w:rPr>
          <w:rFonts w:ascii="Times New Roman" w:cs="Times New Roman" w:eastAsia="Times New Roman" w:hAnsi="Times New Roman"/>
          <w:b w:val="1"/>
          <w:bCs w:val="1"/>
          <w:i w:val="0"/>
          <w:iCs w:val="0"/>
          <w:smallCaps w:val="0"/>
          <w:strike w:val="0"/>
          <w:color w:val="000000"/>
          <w:sz w:val="23"/>
          <w:szCs w:val="23"/>
          <w:u w:val="none"/>
          <w:shd w:fill="auto" w:val="clear"/>
          <w:vertAlign w:val="baseline"/>
          <w:rtl w:val="0"/>
        </w:rPr>
        <w:t xml:space="preserve">dodatne materijale</w:t>
      </w: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 u virtualnom (internetski oblaci i dr.) ili čvrstom mediju (npr. tiskani i drugi predmeti). Svi se dijelovi diplomskog rada obavezno pohranjuju u repozitoriju, a za dodatke na čvrstim medijima koje nije moguće priložiti uz elektronički obrazac za predaju rada u repozitorij student se treba obratiti Knjižnici Muzičke akademije za daljnje upute.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Opseg, sadržaj i karakter diplomskih radova djelomično je određen studijskim programima, a djelomično ovim uputama. U skladu s čl. 16. st. 3. Pravilnika, Vijeća odsjeka mogu donijeti i posebne dopune Pravilniku i studijskim programima koje će se evidentirati u ovome dokumentu. Studenti su dužni pridržavati se svih uputa koje su na snazi.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Slijede posebne upute po odsjecima/studijima.</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1"/>
        </w:numPr>
        <w:ind w:left="720" w:hanging="360"/>
        <w:rPr/>
      </w:pPr>
      <w:r w:rsidDel="00000000" w:rsidR="00000000" w:rsidRPr="00000000">
        <w:rPr>
          <w:rtl w:val="0"/>
        </w:rPr>
        <w:t xml:space="preserve"> POSEBNE UPUTE ZA IZRADU, OBRANU I OCJENU DIPLOMSKIH RADOVA NA POJEDINIM STUDIJIMA/ODSJECIMA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36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ODSJEK ZA KOMPOZICIJU I TEORIJU GLAZBE</w:t>
      </w:r>
    </w:p>
    <w:p w:rsidR="00000000" w:rsidDel="00000000" w:rsidP="00000000" w:rsidRDefault="00000000" w:rsidRPr="00000000" w14:paraId="00000018">
      <w:pPr>
        <w:jc w:val="both"/>
        <w:rPr>
          <w:b w:val="1"/>
          <w:bCs w:val="1"/>
        </w:rPr>
      </w:pPr>
      <w:r w:rsidDel="00000000" w:rsidR="00000000" w:rsidRPr="00000000">
        <w:rPr>
          <w:b w:val="1"/>
          <w:bCs w:val="1"/>
          <w:rtl w:val="0"/>
        </w:rPr>
        <w:t xml:space="preserve">Teorija glazbe: opseg diplomskog rada</w:t>
      </w:r>
    </w:p>
    <w:p w:rsidR="00000000" w:rsidDel="00000000" w:rsidP="00000000" w:rsidRDefault="00000000" w:rsidRPr="00000000" w14:paraId="00000019">
      <w:pPr>
        <w:jc w:val="both"/>
        <w:rPr/>
      </w:pPr>
      <w:r w:rsidDel="00000000" w:rsidR="00000000" w:rsidRPr="00000000">
        <w:rPr>
          <w:rtl w:val="0"/>
        </w:rPr>
        <w:t xml:space="preserve">Tijelo glavnoga teksta diplomskog rada na studiju teorije glazbe obuhvaća najmanje </w:t>
      </w:r>
      <w:r w:rsidDel="00000000" w:rsidR="00000000" w:rsidRPr="00000000">
        <w:rPr>
          <w:b w:val="1"/>
          <w:bCs w:val="1"/>
          <w:rtl w:val="0"/>
        </w:rPr>
        <w:t xml:space="preserve">40 kartica</w:t>
      </w:r>
      <w:r w:rsidDel="00000000" w:rsidR="00000000" w:rsidRPr="00000000">
        <w:rPr>
          <w:rtl w:val="0"/>
        </w:rPr>
        <w:t xml:space="preserve">.</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36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ODSJEK ZA MUZIKOLOGIJU</w:t>
      </w:r>
    </w:p>
    <w:p w:rsidR="00000000" w:rsidDel="00000000" w:rsidP="00000000" w:rsidRDefault="00000000" w:rsidRPr="00000000" w14:paraId="0000001D">
      <w:pPr>
        <w:jc w:val="both"/>
        <w:rPr>
          <w:b w:val="1"/>
          <w:bCs w:val="1"/>
        </w:rPr>
      </w:pPr>
      <w:r w:rsidDel="00000000" w:rsidR="00000000" w:rsidRPr="00000000">
        <w:rPr>
          <w:b w:val="1"/>
          <w:bCs w:val="1"/>
          <w:rtl w:val="0"/>
        </w:rPr>
        <w:t xml:space="preserve">Cilj i karakter diplomskoga rada</w:t>
      </w:r>
    </w:p>
    <w:p w:rsidR="00000000" w:rsidDel="00000000" w:rsidP="00000000" w:rsidRDefault="00000000" w:rsidRPr="00000000" w14:paraId="0000001E">
      <w:pPr>
        <w:jc w:val="both"/>
        <w:rPr/>
      </w:pPr>
      <w:r w:rsidDel="00000000" w:rsidR="00000000" w:rsidRPr="00000000">
        <w:rPr>
          <w:rtl w:val="0"/>
        </w:rPr>
        <w:t xml:space="preserve">Cilj izrade i obrane diplomskoga rada na Odsjeku za muzikologiju jest da student obradi jednu muzikološku ili etnomuzikološku temu na znanstveni način, pokazujući da pritom poznaje stanje istraživanja te da je sposoban donositi samostalne zaključke. Stupanj znanstvene inovativnosti može varirati ovisno o temi, no teži se novoj spoznaji ili novoj interpretaciji postojećih spoznaja.</w:t>
      </w:r>
    </w:p>
    <w:p w:rsidR="00000000" w:rsidDel="00000000" w:rsidP="00000000" w:rsidRDefault="00000000" w:rsidRPr="00000000" w14:paraId="0000001F">
      <w:pPr>
        <w:jc w:val="both"/>
        <w:rPr>
          <w:b w:val="1"/>
          <w:bCs w:val="1"/>
        </w:rPr>
      </w:pPr>
      <w:r w:rsidDel="00000000" w:rsidR="00000000" w:rsidRPr="00000000">
        <w:rPr>
          <w:b w:val="1"/>
          <w:bCs w:val="1"/>
          <w:rtl w:val="0"/>
        </w:rPr>
        <w:t xml:space="preserve">Opseg diplomskoga rada</w:t>
      </w:r>
    </w:p>
    <w:p w:rsidR="00000000" w:rsidDel="00000000" w:rsidP="00000000" w:rsidRDefault="00000000" w:rsidRPr="00000000" w14:paraId="00000020">
      <w:pPr>
        <w:jc w:val="both"/>
        <w:rPr/>
      </w:pPr>
      <w:r w:rsidDel="00000000" w:rsidR="00000000" w:rsidRPr="00000000">
        <w:rPr>
          <w:rtl w:val="0"/>
        </w:rPr>
        <w:t xml:space="preserve">Tijelo glavnoga teksta diplomskog rada na Odsjeku za muzikologiju obuhvaća najmanje:</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 kartica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studiju muzikologije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jednopredmetno</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 kartica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studiju muzikologije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dvopredmetno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jc w:val="both"/>
        <w:rPr>
          <w:b w:val="1"/>
          <w:bCs w:val="1"/>
        </w:rPr>
      </w:pPr>
      <w:r w:rsidDel="00000000" w:rsidR="00000000" w:rsidRPr="00000000">
        <w:rPr>
          <w:b w:val="1"/>
          <w:bCs w:val="1"/>
          <w:rtl w:val="0"/>
        </w:rPr>
        <w:t xml:space="preserve">Komunikacija studenta i mentora</w:t>
      </w:r>
    </w:p>
    <w:p w:rsidR="00000000" w:rsidDel="00000000" w:rsidP="00000000" w:rsidRDefault="00000000" w:rsidRPr="00000000" w14:paraId="00000024">
      <w:pPr>
        <w:jc w:val="both"/>
        <w:rPr/>
      </w:pPr>
      <w:r w:rsidDel="00000000" w:rsidR="00000000" w:rsidRPr="00000000">
        <w:rPr>
          <w:rtl w:val="0"/>
        </w:rPr>
        <w:t xml:space="preserve">Osim poštivanja pravila komunikacije i suradnje propisanih Pravilnikom (posebice čl. 3. – 5.), student je dužan izvijestiti mentora (i komentora, ako je primjenjivo) o okvirnome vremenskome planu rada na diplomskome radu, uključujući i moguće rokove završetka studija, te redovito izvještavati mentora o napretku u realizaciji pojedinih faza izrade diplomskoga rada.</w:t>
      </w:r>
    </w:p>
    <w:p w:rsidR="00000000" w:rsidDel="00000000" w:rsidP="00000000" w:rsidRDefault="00000000" w:rsidRPr="00000000" w14:paraId="00000025">
      <w:pPr>
        <w:jc w:val="both"/>
        <w:rPr>
          <w:b w:val="1"/>
          <w:bCs w:val="1"/>
        </w:rPr>
      </w:pPr>
      <w:r w:rsidDel="00000000" w:rsidR="00000000" w:rsidRPr="00000000">
        <w:rPr>
          <w:b w:val="1"/>
          <w:bCs w:val="1"/>
          <w:rtl w:val="0"/>
        </w:rPr>
        <w:t xml:space="preserve">Način ocjenjivanja</w:t>
      </w:r>
    </w:p>
    <w:p w:rsidR="00000000" w:rsidDel="00000000" w:rsidP="00000000" w:rsidRDefault="00000000" w:rsidRPr="00000000" w14:paraId="00000026">
      <w:pPr>
        <w:jc w:val="both"/>
        <w:rPr/>
      </w:pPr>
      <w:r w:rsidDel="00000000" w:rsidR="00000000" w:rsidRPr="00000000">
        <w:rPr>
          <w:rtl w:val="0"/>
        </w:rPr>
        <w:t xml:space="preserve">Uspjeh se vrednuje na temelju dviju komponenata:</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pisani diplomski rad (75 % ukupne ocjene)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usmena obrana diplomskog rada (25 % ukupne ocjene), pri čemu ocjenu usmene obrane čini prosjek ocjena svih članova ispitnoga povjerenstva.</w:t>
      </w:r>
    </w:p>
    <w:p w:rsidR="00000000" w:rsidDel="00000000" w:rsidP="00000000" w:rsidRDefault="00000000" w:rsidRPr="00000000" w14:paraId="00000029">
      <w:pPr>
        <w:jc w:val="center"/>
        <w:rPr/>
      </w:pPr>
      <w:r w:rsidDel="00000000" w:rsidR="00000000" w:rsidRPr="00000000">
        <w:rPr>
          <w:rtl w:val="0"/>
        </w:rPr>
        <w:t xml:space="preserve">***</w:t>
      </w:r>
    </w:p>
    <w:p w:rsidR="00000000" w:rsidDel="00000000" w:rsidP="00000000" w:rsidRDefault="00000000" w:rsidRPr="00000000" w14:paraId="0000002A">
      <w:pPr>
        <w:spacing w:after="0" w:lineRule="auto"/>
        <w:rPr/>
      </w:pP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36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III. ODSJEK ZA DIRIGIRANJE, HARFU I UDARALJKE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ODSJEK ZA PJEVANJE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ODSJEK ZA KLAVIR, ČEMBALO I ORGULJE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 ODSJEK ZA GUDAČKE INSTRUMENTE I GITARU</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426" w:right="0" w:hanging="426"/>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VIII. ODSJEK – STUDIJ ZA INSTRUMENTALISTE – modul tambura</w:t>
      </w:r>
    </w:p>
    <w:p w:rsidR="00000000" w:rsidDel="00000000" w:rsidP="00000000" w:rsidRDefault="00000000" w:rsidRPr="00000000" w14:paraId="00000031">
      <w:pPr>
        <w:jc w:val="both"/>
        <w:rPr/>
      </w:pPr>
      <w:r w:rsidDel="00000000" w:rsidR="00000000" w:rsidRPr="00000000">
        <w:rPr>
          <w:b w:val="1"/>
          <w:bCs w:val="1"/>
          <w:rtl w:val="0"/>
        </w:rPr>
        <w:t xml:space="preserve">Opseg diplomskog rada</w:t>
      </w:r>
      <w:r w:rsidDel="00000000" w:rsidR="00000000" w:rsidRPr="00000000">
        <w:rPr>
          <w:rtl w:val="0"/>
        </w:rPr>
        <w:t xml:space="preserve">: manji (10 – 15 kartica) do srednji (15 – 20 kartica) opseg čistoga teksta (bez naslovnice, sažetaka, priloga i popisa izvora); u dogovoru s mentorom rad može biti i većeg opsega</w:t>
      </w:r>
    </w:p>
    <w:p w:rsidR="00000000" w:rsidDel="00000000" w:rsidP="00000000" w:rsidRDefault="00000000" w:rsidRPr="00000000" w14:paraId="00000032">
      <w:pPr>
        <w:jc w:val="both"/>
        <w:rPr/>
      </w:pPr>
      <w:r w:rsidDel="00000000" w:rsidR="00000000" w:rsidRPr="00000000">
        <w:rPr>
          <w:b w:val="1"/>
          <w:bCs w:val="1"/>
          <w:rtl w:val="0"/>
        </w:rPr>
        <w:t xml:space="preserve">Izbor teme</w:t>
      </w:r>
      <w:r w:rsidDel="00000000" w:rsidR="00000000" w:rsidRPr="00000000">
        <w:rPr>
          <w:rtl w:val="0"/>
        </w:rPr>
        <w:t xml:space="preserve">: pedagoška, metodička, interpretacija, komparacija, slobodna tema u dogovoru s mentorom</w:t>
      </w:r>
    </w:p>
    <w:p w:rsidR="00000000" w:rsidDel="00000000" w:rsidP="00000000" w:rsidRDefault="00000000" w:rsidRPr="00000000" w14:paraId="00000033">
      <w:pPr>
        <w:jc w:val="both"/>
        <w:rPr/>
      </w:pPr>
      <w:r w:rsidDel="00000000" w:rsidR="00000000" w:rsidRPr="00000000">
        <w:rPr>
          <w:b w:val="1"/>
          <w:bCs w:val="1"/>
          <w:rtl w:val="0"/>
        </w:rPr>
        <w:t xml:space="preserve">Ocjena diplomskog rada i diplomskog ispita</w:t>
      </w:r>
      <w:r w:rsidDel="00000000" w:rsidR="00000000" w:rsidRPr="00000000">
        <w:rPr>
          <w:rtl w:val="0"/>
        </w:rPr>
        <w:t xml:space="preserve">: Ocjena diplomskog rada brojčana je (1 – 5) i ulazi u prosjek ocjene diplomskog ispita s 25 %. (u skladu sa studijskim programom).</w:t>
      </w:r>
    </w:p>
    <w:p w:rsidR="00000000" w:rsidDel="00000000" w:rsidP="00000000" w:rsidRDefault="00000000" w:rsidRPr="00000000" w14:paraId="00000034">
      <w:pPr>
        <w:jc w:val="center"/>
        <w:rPr>
          <w:b w:val="1"/>
          <w:bCs w:val="1"/>
        </w:rPr>
      </w:pPr>
      <w:r w:rsidDel="00000000" w:rsidR="00000000" w:rsidRPr="00000000">
        <w:rPr>
          <w:rtl w:val="0"/>
        </w:rPr>
      </w:r>
    </w:p>
    <w:p w:rsidR="00000000" w:rsidDel="00000000" w:rsidP="00000000" w:rsidRDefault="00000000" w:rsidRPr="00000000" w14:paraId="00000035">
      <w:pPr>
        <w:jc w:val="center"/>
        <w:rPr/>
      </w:pPr>
      <w:r w:rsidDel="00000000" w:rsidR="00000000" w:rsidRPr="00000000">
        <w:rPr>
          <w:rtl w:val="0"/>
        </w:rPr>
        <w:t xml:space="preserve">***</w:t>
      </w:r>
    </w:p>
    <w:p w:rsidR="00000000" w:rsidDel="00000000" w:rsidP="00000000" w:rsidRDefault="00000000" w:rsidRPr="00000000" w14:paraId="000000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36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VII. ODSJEK ZA DUHAČKE INSTRUMENTE</w:t>
      </w:r>
    </w:p>
    <w:p w:rsidR="00000000" w:rsidDel="00000000" w:rsidP="00000000" w:rsidRDefault="00000000" w:rsidRPr="00000000" w14:paraId="00000037">
      <w:pPr>
        <w:jc w:val="both"/>
        <w:rPr/>
      </w:pPr>
      <w:r w:rsidDel="00000000" w:rsidR="00000000" w:rsidRPr="00000000">
        <w:rPr>
          <w:b w:val="1"/>
          <w:bCs w:val="1"/>
          <w:rtl w:val="0"/>
        </w:rPr>
        <w:t xml:space="preserve">Opseg diplomskog rada</w:t>
      </w:r>
      <w:r w:rsidDel="00000000" w:rsidR="00000000" w:rsidRPr="00000000">
        <w:rPr>
          <w:rtl w:val="0"/>
        </w:rPr>
        <w:t xml:space="preserve">: do srednjeg opsega, 15 – 20 kartica čistoga teksta (bez naslovnice, sažetaka, priloga i popisa izvora)</w:t>
      </w:r>
    </w:p>
    <w:p w:rsidR="00000000" w:rsidDel="00000000" w:rsidP="00000000" w:rsidRDefault="00000000" w:rsidRPr="00000000" w14:paraId="00000038">
      <w:pPr>
        <w:jc w:val="both"/>
        <w:rPr/>
      </w:pPr>
      <w:r w:rsidDel="00000000" w:rsidR="00000000" w:rsidRPr="00000000">
        <w:rPr>
          <w:b w:val="1"/>
          <w:bCs w:val="1"/>
          <w:rtl w:val="0"/>
        </w:rPr>
        <w:t xml:space="preserve">Izbor teme</w:t>
      </w:r>
      <w:r w:rsidDel="00000000" w:rsidR="00000000" w:rsidRPr="00000000">
        <w:rPr>
          <w:rtl w:val="0"/>
        </w:rPr>
        <w:t xml:space="preserve">: pedagoška, metodička, interpretacija, komparacija, slobodna tema u dogovoru s mentorom</w:t>
      </w:r>
    </w:p>
    <w:p w:rsidR="00000000" w:rsidDel="00000000" w:rsidP="00000000" w:rsidRDefault="00000000" w:rsidRPr="00000000" w14:paraId="00000039">
      <w:pPr>
        <w:jc w:val="both"/>
        <w:rPr/>
      </w:pPr>
      <w:r w:rsidDel="00000000" w:rsidR="00000000" w:rsidRPr="00000000">
        <w:rPr>
          <w:b w:val="1"/>
          <w:bCs w:val="1"/>
          <w:rtl w:val="0"/>
        </w:rPr>
        <w:t xml:space="preserve">Ocjena diplomskog rada i diplomskog ispita</w:t>
      </w:r>
      <w:r w:rsidDel="00000000" w:rsidR="00000000" w:rsidRPr="00000000">
        <w:rPr>
          <w:rtl w:val="0"/>
        </w:rPr>
        <w:t xml:space="preserve">: Ocjena diplomskog rada brojčana je (1 – 5) i ulazi u prosjek ocjene diplomskog ispita s 20 %. (1. dio diplomskog ispita ulazi s 40 %, 2. dio ulazi s 40 %.)</w:t>
      </w:r>
    </w:p>
    <w:p w:rsidR="00000000" w:rsidDel="00000000" w:rsidP="00000000" w:rsidRDefault="00000000" w:rsidRPr="00000000" w14:paraId="0000003A">
      <w:pPr>
        <w:jc w:val="both"/>
        <w:rPr/>
      </w:pPr>
      <w:r w:rsidDel="00000000" w:rsidR="00000000" w:rsidRPr="00000000">
        <w:rPr>
          <w:b w:val="1"/>
          <w:bCs w:val="1"/>
          <w:rtl w:val="0"/>
        </w:rPr>
        <w:t xml:space="preserve">Negativna ocjena</w:t>
      </w:r>
      <w:r w:rsidDel="00000000" w:rsidR="00000000" w:rsidRPr="00000000">
        <w:rPr>
          <w:rtl w:val="0"/>
        </w:rPr>
        <w:t xml:space="preserve">: Student ne može pristupiti 2. dijelu diplomskog ispita ako nema pozitivno ocijenjen diplomski rad.</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360" w:line="360"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ODSJEK ZA GLAZBENU PEDAGOGIJU I TAMBURE</w:t>
      </w:r>
    </w:p>
    <w:p w:rsidR="00000000" w:rsidDel="00000000" w:rsidP="00000000" w:rsidRDefault="00000000" w:rsidRPr="00000000" w14:paraId="0000003E">
      <w:pPr>
        <w:jc w:val="both"/>
        <w:rPr>
          <w:b w:val="1"/>
          <w:bCs w:val="1"/>
        </w:rPr>
      </w:pPr>
      <w:r w:rsidDel="00000000" w:rsidR="00000000" w:rsidRPr="00000000">
        <w:rPr>
          <w:b w:val="1"/>
          <w:bCs w:val="1"/>
          <w:rtl w:val="0"/>
        </w:rPr>
        <w:t xml:space="preserve">Glazbena pedagogija / Glazbena pedagogija dvopredmetno</w:t>
      </w:r>
    </w:p>
    <w:p w:rsidR="00000000" w:rsidDel="00000000" w:rsidP="00000000" w:rsidRDefault="00000000" w:rsidRPr="00000000" w14:paraId="0000003F">
      <w:pPr>
        <w:jc w:val="both"/>
        <w:rPr/>
      </w:pPr>
      <w:r w:rsidDel="00000000" w:rsidR="00000000" w:rsidRPr="00000000">
        <w:rPr>
          <w:rtl w:val="0"/>
        </w:rPr>
        <w:t xml:space="preserve">Tijelo glavnoga teksta diplomskog rada obuhvaća najmanje:</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45 kartica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studiju glazbene pedagogije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jednopredmetno</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30 kartica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na studiju glazbene pedagogije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dvopredmetno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sectPr>
      <w:footerReference r:id="rId10" w:type="default"/>
      <w:footerReference r:id="rId11" w:type="even"/>
      <w:pgSz w:h="15840" w:w="12240" w:orient="portrait"/>
      <w:pgMar w:bottom="1095" w:top="1258"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nja Kiš Žuvela" w:id="0" w:date="2026-04-19T00:09:00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napraviti novi predložak, dati ga na LEKTURU PRIJE OBJAVE!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r"/>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284" w:hanging="284"/>
    </w:pPr>
    <w:rPr>
      <w:b w:val="1"/>
      <w:bCs w:val="1"/>
      <w:sz w:val="28"/>
      <w:szCs w:val="28"/>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www.muza.unizg.hr/UserFiles/file/REFERADA/diplomski%20predlozak/diplomski%20rad%20predlozak%20finalni.do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x0vqGQxC3Eh6g8uq9FnrE6GUiw==">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