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E7483" w14:textId="544B7FC1" w:rsidR="0043310C" w:rsidRDefault="00577A72" w:rsidP="00B70A34">
      <w:pPr>
        <w:spacing w:after="120" w:line="276" w:lineRule="auto"/>
        <w:ind w:left="426" w:firstLine="0"/>
      </w:pPr>
      <w:r>
        <w:t>Na temelju članka 28. stavka 1. točke 6. Statuta Sveučilišta u Zagrebu (31. ožujka 2023.), a u skladu s člankom 2. stavkom 2. točkom 6. i člankom 57. stavkom 6. Zakona o visokom obrazovanju i znanstvenoj djelatnosti (NN 119/2022), člankom 15. stavkom 3. Zakona o Hrvatskom kvalifikacijskom okviru (NN 22/13, 41/16, 64/18, 47/20, 20/21) te u skladu sa Standardima i smjernicama za osiguravanje kvalitete u Europskom prostoru visokog obrazovanja (ESG, 1.4.)</w:t>
      </w:r>
      <w:r w:rsidR="0043310C">
        <w:t>,</w:t>
      </w:r>
      <w:r>
        <w:t xml:space="preserve"> Smjernicama Ministarstva znanosti i obrazovanja za priznavanje prethodnoga učenja u sustavu visokog obrazovanja (2024.),</w:t>
      </w:r>
      <w:r w:rsidR="00534231">
        <w:t xml:space="preserve"> Pravilnika </w:t>
      </w:r>
      <w:r w:rsidR="00534231" w:rsidRPr="00534231">
        <w:t xml:space="preserve">o priznavanju prethodnoga neformalnoga i informalnoga učenja na </w:t>
      </w:r>
      <w:r w:rsidR="00534231">
        <w:t>S</w:t>
      </w:r>
      <w:r w:rsidR="00534231" w:rsidRPr="00534231">
        <w:t xml:space="preserve">veučilištu u </w:t>
      </w:r>
      <w:r w:rsidR="00534231">
        <w:t>Z</w:t>
      </w:r>
      <w:r w:rsidR="00534231" w:rsidRPr="00534231">
        <w:t>agrebu</w:t>
      </w:r>
      <w:r w:rsidR="00534231">
        <w:t xml:space="preserve"> (23. svibnja 2024.) </w:t>
      </w:r>
      <w:r w:rsidR="0043310C" w:rsidRPr="00B946A4">
        <w:t xml:space="preserve">te čl. </w:t>
      </w:r>
      <w:r w:rsidR="00534231">
        <w:t>22.,</w:t>
      </w:r>
      <w:r w:rsidR="0043310C">
        <w:t xml:space="preserve"> 25., 27. i 37. st. 9. </w:t>
      </w:r>
      <w:r w:rsidR="0043310C" w:rsidRPr="00B946A4">
        <w:t xml:space="preserve"> Statuta Sveučilišta u Zagrebu Muzičke akademije (27. travnja 2023.), Akademijsko vijeće na svojoj 18. sjednici u ak. god. 2024./2025. održanoj 24. rujna 2025. godine donosi</w:t>
      </w:r>
    </w:p>
    <w:p w14:paraId="6F70F4B7" w14:textId="77777777" w:rsidR="00B70A34" w:rsidRDefault="00B70A34" w:rsidP="00B70A34">
      <w:pPr>
        <w:spacing w:after="120" w:line="276" w:lineRule="auto"/>
        <w:ind w:left="426" w:firstLine="0"/>
      </w:pPr>
    </w:p>
    <w:p w14:paraId="5996DF7A" w14:textId="77777777" w:rsidR="00852BC1" w:rsidRPr="00A15892" w:rsidRDefault="00577A72" w:rsidP="00B70A34">
      <w:pPr>
        <w:adjustRightInd w:val="0"/>
        <w:snapToGrid w:val="0"/>
        <w:spacing w:after="120" w:line="276" w:lineRule="auto"/>
        <w:ind w:left="426" w:right="11" w:firstLine="0"/>
        <w:jc w:val="center"/>
        <w:rPr>
          <w:b/>
          <w:kern w:val="0"/>
          <w:sz w:val="32"/>
          <w:szCs w:val="28"/>
          <w:lang w:eastAsia="hr-HR"/>
          <w14:ligatures w14:val="none"/>
        </w:rPr>
      </w:pPr>
      <w:r w:rsidRPr="00A15892">
        <w:rPr>
          <w:b/>
          <w:kern w:val="0"/>
          <w:sz w:val="32"/>
          <w:szCs w:val="28"/>
          <w:lang w:eastAsia="hr-HR"/>
          <w14:ligatures w14:val="none"/>
        </w:rPr>
        <w:t xml:space="preserve">PRAVILNIK </w:t>
      </w:r>
    </w:p>
    <w:p w14:paraId="30389F8D" w14:textId="028029BD" w:rsidR="00852BC1" w:rsidRPr="00B80347" w:rsidRDefault="00B80347" w:rsidP="00B70A34">
      <w:pPr>
        <w:adjustRightInd w:val="0"/>
        <w:snapToGrid w:val="0"/>
        <w:spacing w:after="120" w:line="276" w:lineRule="auto"/>
        <w:ind w:left="426" w:right="11" w:firstLine="0"/>
        <w:jc w:val="center"/>
        <w:rPr>
          <w:b/>
          <w:kern w:val="0"/>
          <w:sz w:val="28"/>
          <w:szCs w:val="28"/>
          <w:lang w:eastAsia="hr-HR"/>
          <w14:ligatures w14:val="none"/>
        </w:rPr>
      </w:pPr>
      <w:r w:rsidRPr="00B80347">
        <w:rPr>
          <w:b/>
          <w:kern w:val="0"/>
          <w:sz w:val="28"/>
          <w:szCs w:val="28"/>
          <w:lang w:eastAsia="hr-HR"/>
          <w14:ligatures w14:val="none"/>
        </w:rPr>
        <w:t xml:space="preserve">O PRIZNAVANJU PRETHODNOGA NEFORMALNOGA I INFORMALNOGA UČENJA NA SVEUČILIŠTU U ZAGREBU </w:t>
      </w:r>
      <w:r>
        <w:rPr>
          <w:b/>
          <w:kern w:val="0"/>
          <w:sz w:val="28"/>
          <w:szCs w:val="28"/>
          <w:lang w:eastAsia="hr-HR"/>
          <w14:ligatures w14:val="none"/>
        </w:rPr>
        <w:t>MUZIČKOJ AKADEMIJI</w:t>
      </w:r>
    </w:p>
    <w:p w14:paraId="074DA44A" w14:textId="77777777" w:rsidR="00852BC1" w:rsidRDefault="00577A72" w:rsidP="00B70A34">
      <w:pPr>
        <w:spacing w:after="120" w:line="276" w:lineRule="auto"/>
        <w:ind w:left="426" w:firstLine="0"/>
        <w:jc w:val="center"/>
      </w:pPr>
      <w:r>
        <w:rPr>
          <w:sz w:val="22"/>
        </w:rPr>
        <w:t xml:space="preserve"> </w:t>
      </w:r>
    </w:p>
    <w:p w14:paraId="48A469F9" w14:textId="77777777" w:rsidR="00852BC1" w:rsidRPr="00B80347" w:rsidRDefault="00577A72" w:rsidP="00B70A34">
      <w:pPr>
        <w:pStyle w:val="Heading1"/>
        <w:spacing w:before="0" w:after="120"/>
      </w:pPr>
      <w:r w:rsidRPr="00B80347">
        <w:t xml:space="preserve">OPĆE ODREDBE </w:t>
      </w:r>
    </w:p>
    <w:p w14:paraId="66824D0C" w14:textId="77777777" w:rsidR="00852BC1" w:rsidRPr="00B80347" w:rsidRDefault="00577A72" w:rsidP="00B70A34">
      <w:pPr>
        <w:spacing w:after="120" w:line="276" w:lineRule="auto"/>
        <w:ind w:left="426" w:right="3" w:firstLine="0"/>
        <w:jc w:val="center"/>
        <w:rPr>
          <w:b/>
          <w:bCs/>
        </w:rPr>
      </w:pPr>
      <w:r w:rsidRPr="00B80347">
        <w:rPr>
          <w:b/>
          <w:bCs/>
        </w:rPr>
        <w:t xml:space="preserve">Članak 1. </w:t>
      </w:r>
    </w:p>
    <w:p w14:paraId="2FD2AC2A" w14:textId="224EBE5F" w:rsidR="00852BC1" w:rsidRDefault="00577A72" w:rsidP="00B70A34">
      <w:pPr>
        <w:numPr>
          <w:ilvl w:val="0"/>
          <w:numId w:val="1"/>
        </w:numPr>
        <w:spacing w:after="120" w:line="276" w:lineRule="auto"/>
        <w:ind w:left="426" w:firstLine="0"/>
      </w:pPr>
      <w:r>
        <w:t>Pravilnikom o priznavanju prethodnoga neformalnoga i informalnoga učenja na Sveučilištu u Zagrebu</w:t>
      </w:r>
      <w:r w:rsidR="00B80347">
        <w:t xml:space="preserve"> Muzičkoj akademiji</w:t>
      </w:r>
      <w:r>
        <w:t xml:space="preserve"> (u daljnjem tekstu: Pravilnik) uređuje se način i postupak priznavanja prethodnoga neformalnoga i informalnoga učenja u svrhu upisa na studij, napredovanja tijekom studija ili za osobne potrebe.  </w:t>
      </w:r>
    </w:p>
    <w:p w14:paraId="402382D3" w14:textId="40249826" w:rsidR="00852BC1" w:rsidRDefault="00577A72" w:rsidP="00B70A34">
      <w:pPr>
        <w:numPr>
          <w:ilvl w:val="0"/>
          <w:numId w:val="1"/>
        </w:numPr>
        <w:spacing w:after="120" w:line="276" w:lineRule="auto"/>
        <w:ind w:left="426" w:firstLine="0"/>
      </w:pPr>
      <w:r>
        <w:t>Pravilnikom se uređuje način i postupak priznavanja prethodnoga certificiranoga i necertificiranoga neformalnoga učenja, informalnoga učenja te sustav osiguravanja kvalitete postupka njihova priznavanja na Sveučilištu u Zagrebu</w:t>
      </w:r>
      <w:r w:rsidR="00B80347">
        <w:t xml:space="preserve"> Muzičkoj akademiji</w:t>
      </w:r>
      <w:r>
        <w:t xml:space="preserve"> (u daljnjem tekstu: </w:t>
      </w:r>
      <w:r w:rsidR="00B80347">
        <w:t>Akademija</w:t>
      </w:r>
      <w:r>
        <w:t xml:space="preserve">).  </w:t>
      </w:r>
    </w:p>
    <w:p w14:paraId="2D5EC201" w14:textId="177537C9" w:rsidR="00852BC1" w:rsidRDefault="00577A72" w:rsidP="00B70A34">
      <w:pPr>
        <w:numPr>
          <w:ilvl w:val="0"/>
          <w:numId w:val="1"/>
        </w:numPr>
        <w:spacing w:after="120" w:line="276" w:lineRule="auto"/>
        <w:ind w:left="426" w:firstLine="0"/>
      </w:pPr>
      <w:r>
        <w:t>Priznavanje se odnosi na prethodno učenje na razinama 6, 7 i 8 Hrvatskoga kvalifikacijskoga okvira (HKO).</w:t>
      </w:r>
    </w:p>
    <w:p w14:paraId="274562AD" w14:textId="77777777" w:rsidR="00852BC1" w:rsidRDefault="00577A72" w:rsidP="00B70A34">
      <w:pPr>
        <w:numPr>
          <w:ilvl w:val="0"/>
          <w:numId w:val="1"/>
        </w:numPr>
        <w:spacing w:after="120" w:line="276" w:lineRule="auto"/>
        <w:ind w:left="426" w:firstLine="0"/>
      </w:pPr>
      <w:r>
        <w:t xml:space="preserve">Priznavanje prethodnoga učenja temelji se na načelima jednake dostupnosti, pravednosti i prava svake osobe na obrazovanje, prava na priznavanje stečenih kompetencija i jednake vrijednosti ishoda učenja, transparentnosti i pravne sigurnosti, profesionalizma i etičkih standarda visokoga učilišta i korisnika, kao i na načelima cjeloživotnoga učenja i osiguravanja kvalitete. </w:t>
      </w:r>
    </w:p>
    <w:p w14:paraId="2BE7572C" w14:textId="77777777" w:rsidR="00852BC1" w:rsidRDefault="00577A72" w:rsidP="00B70A34">
      <w:pPr>
        <w:numPr>
          <w:ilvl w:val="0"/>
          <w:numId w:val="1"/>
        </w:numPr>
        <w:spacing w:after="120" w:line="276" w:lineRule="auto"/>
        <w:ind w:left="426" w:firstLine="0"/>
      </w:pPr>
      <w:r>
        <w:t xml:space="preserve">Postupak priznavanja ne može rezultirati stjecanjem cjelovite kvalifikacije. </w:t>
      </w:r>
    </w:p>
    <w:p w14:paraId="65080208" w14:textId="0FEDEC87" w:rsidR="00852BC1" w:rsidRDefault="00577A72" w:rsidP="00B70A34">
      <w:pPr>
        <w:numPr>
          <w:ilvl w:val="0"/>
          <w:numId w:val="1"/>
        </w:numPr>
        <w:spacing w:after="120" w:line="276" w:lineRule="auto"/>
        <w:ind w:left="426" w:firstLine="0"/>
      </w:pPr>
      <w:r>
        <w:t xml:space="preserve">Priznavanje prethodnoga formalnoga učenja ili razdoblja studiranja na drugom akreditiranom visokom učilištu u zemlji ili inozemstvu provodi se u skladu s općim aktom Sveučilišta odnosno </w:t>
      </w:r>
      <w:r w:rsidR="00B80347">
        <w:t>Akademije</w:t>
      </w:r>
      <w:r>
        <w:t xml:space="preserve"> kojim se uređuje studiranje odnosno općim aktom </w:t>
      </w:r>
      <w:r w:rsidR="00B80347">
        <w:t>Akademije</w:t>
      </w:r>
      <w:r>
        <w:t xml:space="preserve"> </w:t>
      </w:r>
      <w:r>
        <w:lastRenderedPageBreak/>
        <w:t xml:space="preserve">kojim se uređuje međunarodna mobilnost, te se na isto ne primjenjuju odredbe ovoga Pravilnika. </w:t>
      </w:r>
    </w:p>
    <w:p w14:paraId="7F42DEF2" w14:textId="3752AC2C" w:rsidR="00852BC1" w:rsidRDefault="00577A72" w:rsidP="00B70A34">
      <w:pPr>
        <w:numPr>
          <w:ilvl w:val="0"/>
          <w:numId w:val="1"/>
        </w:numPr>
        <w:spacing w:after="120" w:line="276" w:lineRule="auto"/>
        <w:ind w:left="426" w:firstLine="0"/>
      </w:pPr>
      <w:r>
        <w:t xml:space="preserve">Riječi i pojmovni sklopovi u ovom Pravilniku koji imaju rodno značenje odnose se podjednako na ženski i muški spol. </w:t>
      </w:r>
    </w:p>
    <w:p w14:paraId="79A3D505" w14:textId="77777777" w:rsidR="00B70A34" w:rsidRDefault="00B70A34" w:rsidP="00B70A34">
      <w:pPr>
        <w:spacing w:after="120" w:line="276" w:lineRule="auto"/>
        <w:ind w:left="426" w:firstLine="0"/>
      </w:pPr>
    </w:p>
    <w:p w14:paraId="436FD549" w14:textId="77777777" w:rsidR="00852BC1" w:rsidRDefault="00577A72" w:rsidP="00B70A34">
      <w:pPr>
        <w:pStyle w:val="Heading1"/>
        <w:spacing w:before="0" w:after="120"/>
      </w:pPr>
      <w:r>
        <w:t xml:space="preserve">OSNOVNI POJMOVI </w:t>
      </w:r>
    </w:p>
    <w:p w14:paraId="34563699" w14:textId="77777777" w:rsidR="00852BC1" w:rsidRPr="00B80347" w:rsidRDefault="00577A72" w:rsidP="00B70A34">
      <w:pPr>
        <w:spacing w:after="120" w:line="276" w:lineRule="auto"/>
        <w:ind w:left="426" w:right="3" w:firstLine="0"/>
        <w:jc w:val="center"/>
        <w:rPr>
          <w:b/>
          <w:bCs/>
        </w:rPr>
      </w:pPr>
      <w:r w:rsidRPr="00B80347">
        <w:rPr>
          <w:b/>
          <w:bCs/>
        </w:rPr>
        <w:t xml:space="preserve">Članak 2.  </w:t>
      </w:r>
    </w:p>
    <w:p w14:paraId="6A7966B1" w14:textId="5615296C" w:rsidR="00852BC1" w:rsidRDefault="00577A72" w:rsidP="00B70A34">
      <w:pPr>
        <w:spacing w:after="120" w:line="276" w:lineRule="auto"/>
        <w:ind w:left="426" w:firstLine="0"/>
      </w:pPr>
      <w:r>
        <w:t>Pojedini pojmovi u smislu ovoga Pravilnika imaju sljedeća značenja:</w:t>
      </w:r>
    </w:p>
    <w:p w14:paraId="4E658FB5" w14:textId="1536CB7E" w:rsidR="00852BC1" w:rsidRDefault="00577A72" w:rsidP="00B70A34">
      <w:pPr>
        <w:numPr>
          <w:ilvl w:val="0"/>
          <w:numId w:val="2"/>
        </w:numPr>
        <w:spacing w:after="120" w:line="276" w:lineRule="auto"/>
        <w:ind w:left="426" w:firstLine="0"/>
      </w:pPr>
      <w:r w:rsidRPr="00B80347">
        <w:rPr>
          <w:b/>
          <w:bCs/>
          <w:i/>
          <w:iCs/>
        </w:rPr>
        <w:t>Automatsko priznavanje ishoda učenja</w:t>
      </w:r>
      <w:r>
        <w:t xml:space="preserve"> je</w:t>
      </w:r>
      <w:r w:rsidR="00B80347">
        <w:t>st</w:t>
      </w:r>
      <w:r>
        <w:t xml:space="preserve"> priznavanje ishoda učenja koji su stečeni certificiranim neformalnim učenjem, bez provjere ishoda učenja. </w:t>
      </w:r>
    </w:p>
    <w:p w14:paraId="2946F2D0" w14:textId="77777777" w:rsidR="00852BC1" w:rsidRDefault="00577A72" w:rsidP="00B70A34">
      <w:pPr>
        <w:numPr>
          <w:ilvl w:val="0"/>
          <w:numId w:val="2"/>
        </w:numPr>
        <w:spacing w:after="120" w:line="276" w:lineRule="auto"/>
        <w:ind w:left="426" w:firstLine="0"/>
      </w:pPr>
      <w:r w:rsidRPr="00B80347">
        <w:rPr>
          <w:b/>
          <w:bCs/>
          <w:i/>
          <w:iCs/>
        </w:rPr>
        <w:t>Cjeloživotno učenje</w:t>
      </w:r>
      <w:r>
        <w:t xml:space="preserve"> (engl. </w:t>
      </w:r>
      <w:r w:rsidRPr="00B80347">
        <w:rPr>
          <w:b/>
          <w:bCs/>
          <w:i/>
          <w:iCs/>
        </w:rPr>
        <w:t>Lifelong Learning)</w:t>
      </w:r>
      <w:r>
        <w:t xml:space="preserve"> svi su oblici učenja tijekom života čija je svrha stjecanje i unaprjeđivanje kompetencija za osobne, društvene i profesionalne potrebe. </w:t>
      </w:r>
    </w:p>
    <w:p w14:paraId="21DDEA29" w14:textId="77777777" w:rsidR="00852BC1" w:rsidRDefault="00577A72" w:rsidP="00B70A34">
      <w:pPr>
        <w:numPr>
          <w:ilvl w:val="0"/>
          <w:numId w:val="2"/>
        </w:numPr>
        <w:spacing w:after="120" w:line="276" w:lineRule="auto"/>
        <w:ind w:left="426" w:firstLine="0"/>
      </w:pPr>
      <w:r w:rsidRPr="00B80347">
        <w:rPr>
          <w:b/>
          <w:bCs/>
          <w:i/>
          <w:iCs/>
        </w:rPr>
        <w:t>Formalno učenje</w:t>
      </w:r>
      <w:r>
        <w:t xml:space="preserve"> je organizirana aktivnost učenja u okviru akreditiranih programa visokog učilišta kojom se stječe kvalifikacija na razini 6 i na višim razinama HKO-a koja se dokazuje diplomom ili drugom odgovarajućom ispravom koju izdaje ovlaštena pravna osoba.  </w:t>
      </w:r>
    </w:p>
    <w:p w14:paraId="596CDD24" w14:textId="77777777" w:rsidR="00852BC1" w:rsidRDefault="00577A72" w:rsidP="00B70A34">
      <w:pPr>
        <w:numPr>
          <w:ilvl w:val="0"/>
          <w:numId w:val="2"/>
        </w:numPr>
        <w:spacing w:after="120" w:line="276" w:lineRule="auto"/>
        <w:ind w:left="426" w:firstLine="0"/>
      </w:pPr>
      <w:r w:rsidRPr="00B80347">
        <w:rPr>
          <w:b/>
          <w:bCs/>
          <w:i/>
          <w:iCs/>
        </w:rPr>
        <w:t>Informalno učenje</w:t>
      </w:r>
      <w:r>
        <w:t xml:space="preserve"> (engl. </w:t>
      </w:r>
      <w:r w:rsidRPr="00B80347">
        <w:rPr>
          <w:b/>
          <w:bCs/>
          <w:i/>
          <w:iCs/>
        </w:rPr>
        <w:t>Informal Learning</w:t>
      </w:r>
      <w:r>
        <w:t xml:space="preserve">) neorganizirana je aktivnost stjecanja kompetencija iz svakodnevnih iskustava te drugih utjecaja i izvora iz okoline za osobne, društvene i profesionalne potrebe. </w:t>
      </w:r>
    </w:p>
    <w:p w14:paraId="406C9B66" w14:textId="37C29F37" w:rsidR="00852BC1" w:rsidRDefault="00577A72" w:rsidP="00B70A34">
      <w:pPr>
        <w:numPr>
          <w:ilvl w:val="0"/>
          <w:numId w:val="2"/>
        </w:numPr>
        <w:spacing w:after="120" w:line="276" w:lineRule="auto"/>
        <w:ind w:left="426" w:firstLine="0"/>
      </w:pPr>
      <w:r w:rsidRPr="00B80347">
        <w:rPr>
          <w:b/>
          <w:bCs/>
          <w:i/>
          <w:iCs/>
        </w:rPr>
        <w:t>Ishodi učenja</w:t>
      </w:r>
      <w:r>
        <w:t xml:space="preserve"> </w:t>
      </w:r>
      <w:r w:rsidR="00B80347">
        <w:t>je</w:t>
      </w:r>
      <w:r>
        <w:t xml:space="preserve">su kompetencije koje je osoba stekla učenjem i dokazala nakon postupka učenja. </w:t>
      </w:r>
    </w:p>
    <w:p w14:paraId="2192726C" w14:textId="77777777" w:rsidR="00852BC1" w:rsidRDefault="00577A72" w:rsidP="00B70A34">
      <w:pPr>
        <w:numPr>
          <w:ilvl w:val="0"/>
          <w:numId w:val="2"/>
        </w:numPr>
        <w:spacing w:after="120" w:line="276" w:lineRule="auto"/>
        <w:ind w:left="426" w:firstLine="0"/>
      </w:pPr>
      <w:r w:rsidRPr="00B80347">
        <w:rPr>
          <w:b/>
          <w:bCs/>
          <w:i/>
          <w:iCs/>
        </w:rPr>
        <w:t>Neformalno učenje</w:t>
      </w:r>
      <w:r>
        <w:t xml:space="preserve"> (engl. </w:t>
      </w:r>
      <w:r w:rsidRPr="00B80347">
        <w:rPr>
          <w:b/>
          <w:bCs/>
          <w:i/>
          <w:iCs/>
        </w:rPr>
        <w:t>Non-formal Learning</w:t>
      </w:r>
      <w:r>
        <w:t xml:space="preserve">) organizirana je aktivnost učenja čija je svrha stjecanje i unaprjeđivanje kompetencija za osobne, društvene i profesionalne potrebe. Ne dokazuje se javnom ispravom, a može biti certificirano i necertificirano. </w:t>
      </w:r>
    </w:p>
    <w:p w14:paraId="0A3C4EF6" w14:textId="77777777" w:rsidR="00852BC1" w:rsidRDefault="00577A72" w:rsidP="00B70A34">
      <w:pPr>
        <w:numPr>
          <w:ilvl w:val="1"/>
          <w:numId w:val="2"/>
        </w:numPr>
        <w:spacing w:after="120" w:line="276" w:lineRule="auto"/>
        <w:ind w:left="426" w:firstLine="0"/>
      </w:pPr>
      <w:r w:rsidRPr="00B80347">
        <w:rPr>
          <w:b/>
          <w:bCs/>
        </w:rPr>
        <w:t>Certificirano neformalno učenje</w:t>
      </w:r>
      <w:r>
        <w:t xml:space="preserve"> završava stjecanjem isprave koja se temelji na vrednovanju ishoda učenja odnosno skupova ishoda učenja kao potvrda stečenih kompetencija. </w:t>
      </w:r>
    </w:p>
    <w:p w14:paraId="46ADEFE9" w14:textId="2BD468C8" w:rsidR="00852BC1" w:rsidRDefault="00577A72" w:rsidP="00B70A34">
      <w:pPr>
        <w:numPr>
          <w:ilvl w:val="1"/>
          <w:numId w:val="2"/>
        </w:numPr>
        <w:spacing w:after="120" w:line="276" w:lineRule="auto"/>
        <w:ind w:left="426" w:firstLine="0"/>
      </w:pPr>
      <w:r w:rsidRPr="00B80347">
        <w:rPr>
          <w:b/>
          <w:bCs/>
        </w:rPr>
        <w:t>Necertificirano neformalno</w:t>
      </w:r>
      <w:r>
        <w:t xml:space="preserve"> </w:t>
      </w:r>
      <w:r w:rsidRPr="00B80347">
        <w:rPr>
          <w:b/>
          <w:bCs/>
        </w:rPr>
        <w:t>učenje</w:t>
      </w:r>
      <w:r>
        <w:t xml:space="preserve"> je</w:t>
      </w:r>
      <w:r w:rsidR="00B80347">
        <w:t>st</w:t>
      </w:r>
      <w:r>
        <w:t xml:space="preserve"> ono koje završava bez vrednovanja ishoda učenja i za koje je izdana potvrda o pohađanju ili sličan dokaz o sudjelovanju u takvoj aktivnosti. </w:t>
      </w:r>
    </w:p>
    <w:p w14:paraId="19D98E7F" w14:textId="4019262D" w:rsidR="00852BC1" w:rsidRDefault="00577A72" w:rsidP="00B70A34">
      <w:pPr>
        <w:numPr>
          <w:ilvl w:val="0"/>
          <w:numId w:val="2"/>
        </w:numPr>
        <w:spacing w:after="120" w:line="276" w:lineRule="auto"/>
        <w:ind w:left="426" w:firstLine="0"/>
      </w:pPr>
      <w:r w:rsidRPr="00B80347">
        <w:rPr>
          <w:b/>
          <w:bCs/>
          <w:i/>
          <w:iCs/>
        </w:rPr>
        <w:t>Prethodno učenje</w:t>
      </w:r>
      <w:r>
        <w:t xml:space="preserve"> je oblik neformalnoga i informalnoga učenja stečen</w:t>
      </w:r>
      <w:r w:rsidR="00B80347">
        <w:t>og</w:t>
      </w:r>
      <w:r>
        <w:t xml:space="preserve"> prije podnošenja zahtjeva za priznavanjem.  </w:t>
      </w:r>
    </w:p>
    <w:p w14:paraId="4A3C513D" w14:textId="240F325A" w:rsidR="00852BC1" w:rsidRDefault="00577A72" w:rsidP="00B70A34">
      <w:pPr>
        <w:numPr>
          <w:ilvl w:val="0"/>
          <w:numId w:val="2"/>
        </w:numPr>
        <w:spacing w:after="120" w:line="276" w:lineRule="auto"/>
        <w:ind w:left="426" w:firstLine="0"/>
      </w:pPr>
      <w:r w:rsidRPr="00B80347">
        <w:rPr>
          <w:b/>
          <w:bCs/>
          <w:i/>
          <w:iCs/>
        </w:rPr>
        <w:t>Priznavanje prethodnoga učenja</w:t>
      </w:r>
      <w:r>
        <w:t xml:space="preserve"> je</w:t>
      </w:r>
      <w:r w:rsidR="00B80347">
        <w:t>st</w:t>
      </w:r>
      <w:r>
        <w:t xml:space="preserve"> formalno potvrđivanje stečenih ishoda učenja ili skupova ishoda učenja izdavanjem potvrde koju izdaje sastavnica ili Sveučilište nakon provedenoga postupka priznavanja i/ili vrednovanja.  </w:t>
      </w:r>
    </w:p>
    <w:p w14:paraId="0705665C" w14:textId="77777777" w:rsidR="00852BC1" w:rsidRDefault="00577A72" w:rsidP="00B70A34">
      <w:pPr>
        <w:numPr>
          <w:ilvl w:val="0"/>
          <w:numId w:val="2"/>
        </w:numPr>
        <w:spacing w:after="120" w:line="276" w:lineRule="auto"/>
        <w:ind w:left="426" w:firstLine="0"/>
      </w:pPr>
      <w:r w:rsidRPr="00B80347">
        <w:rPr>
          <w:b/>
          <w:bCs/>
          <w:i/>
          <w:iCs/>
        </w:rPr>
        <w:t>Pristupnik</w:t>
      </w:r>
      <w:r>
        <w:t xml:space="preserve"> je osoba koja se prijavljuje za upis na određeni studijski program, a koja posjeduje prethodna znanja i vještine stečene izvan formalnoga obrazovnoga sustava i traži njihovo priznavanje u svrhu upisa na studij. </w:t>
      </w:r>
    </w:p>
    <w:p w14:paraId="753478B0" w14:textId="77777777" w:rsidR="00852BC1" w:rsidRDefault="00577A72" w:rsidP="00B70A34">
      <w:pPr>
        <w:numPr>
          <w:ilvl w:val="0"/>
          <w:numId w:val="2"/>
        </w:numPr>
        <w:tabs>
          <w:tab w:val="left" w:pos="709"/>
          <w:tab w:val="left" w:pos="851"/>
        </w:tabs>
        <w:spacing w:after="120" w:line="276" w:lineRule="auto"/>
        <w:ind w:left="426" w:firstLine="0"/>
      </w:pPr>
      <w:r w:rsidRPr="00B80347">
        <w:rPr>
          <w:b/>
          <w:bCs/>
          <w:i/>
          <w:iCs/>
        </w:rPr>
        <w:lastRenderedPageBreak/>
        <w:t>Student</w:t>
      </w:r>
      <w:r>
        <w:t xml:space="preserve"> je osoba koja je upisana na određeni studijski program i posjeduje prethodna znanja i vještine stečene izvan formalnoga obrazovnoga sustava i traži njihovo priznavanje u svrhu napredovanja tijekom studija. </w:t>
      </w:r>
    </w:p>
    <w:p w14:paraId="7906EAA6" w14:textId="77777777" w:rsidR="00852BC1" w:rsidRDefault="00577A72" w:rsidP="00B70A34">
      <w:pPr>
        <w:numPr>
          <w:ilvl w:val="0"/>
          <w:numId w:val="2"/>
        </w:numPr>
        <w:tabs>
          <w:tab w:val="left" w:pos="709"/>
          <w:tab w:val="left" w:pos="851"/>
        </w:tabs>
        <w:spacing w:after="120" w:line="276" w:lineRule="auto"/>
        <w:ind w:left="426" w:firstLine="0"/>
      </w:pPr>
      <w:r w:rsidRPr="00B80347">
        <w:rPr>
          <w:b/>
          <w:bCs/>
          <w:i/>
          <w:iCs/>
        </w:rPr>
        <w:t>Skup ishoda učenja</w:t>
      </w:r>
      <w:r>
        <w:t xml:space="preserve"> najmanji je cjelovit skup povezanih ishoda učenja iste razine, obujma i profila.  </w:t>
      </w:r>
    </w:p>
    <w:p w14:paraId="1964E61B" w14:textId="77777777" w:rsidR="00852BC1" w:rsidRDefault="00577A72" w:rsidP="00B70A34">
      <w:pPr>
        <w:numPr>
          <w:ilvl w:val="0"/>
          <w:numId w:val="2"/>
        </w:numPr>
        <w:tabs>
          <w:tab w:val="left" w:pos="709"/>
          <w:tab w:val="left" w:pos="851"/>
        </w:tabs>
        <w:spacing w:after="120" w:line="276" w:lineRule="auto"/>
        <w:ind w:left="426" w:firstLine="0"/>
      </w:pPr>
      <w:r w:rsidRPr="00B80347">
        <w:rPr>
          <w:b/>
          <w:bCs/>
          <w:i/>
          <w:iCs/>
        </w:rPr>
        <w:t>Vrednovanje skupova ishoda učenja</w:t>
      </w:r>
      <w:r>
        <w:t xml:space="preserve"> (engl. </w:t>
      </w:r>
      <w:r w:rsidRPr="00B80347">
        <w:rPr>
          <w:b/>
          <w:bCs/>
          <w:i/>
          <w:iCs/>
        </w:rPr>
        <w:t>Validation of Units of Learning Outcomes</w:t>
      </w:r>
      <w:r>
        <w:t xml:space="preserve">)  ocjenjivanje je stečenih kompetencija, uključujući izdavanje potvrde ovlaštene pravne ili fizičke osobe, u skladu s unaprijed utvrđenim i prihvaćenim kriterijima i standardima. </w:t>
      </w:r>
    </w:p>
    <w:p w14:paraId="4EDC60C4" w14:textId="2C8F1BA8" w:rsidR="00852BC1" w:rsidRDefault="00577A72" w:rsidP="00B70A34">
      <w:pPr>
        <w:numPr>
          <w:ilvl w:val="0"/>
          <w:numId w:val="2"/>
        </w:numPr>
        <w:tabs>
          <w:tab w:val="left" w:pos="709"/>
          <w:tab w:val="left" w:pos="851"/>
        </w:tabs>
        <w:spacing w:after="120" w:line="276" w:lineRule="auto"/>
        <w:ind w:left="426" w:firstLine="0"/>
      </w:pPr>
      <w:r w:rsidRPr="00B80347">
        <w:rPr>
          <w:b/>
          <w:bCs/>
          <w:i/>
          <w:iCs/>
        </w:rPr>
        <w:t>Zainteresirana osoba</w:t>
      </w:r>
      <w:r>
        <w:t xml:space="preserve"> je</w:t>
      </w:r>
      <w:r w:rsidR="00B80347">
        <w:t>st</w:t>
      </w:r>
      <w:r>
        <w:t xml:space="preserve"> osoba koja ima interes za priznavanjem prethodnoga učenja kako bi formalno potvrdila svoje postojeće znanje i vještine i osigurala da njezine kompetencije budu priznate i certificirane. </w:t>
      </w:r>
    </w:p>
    <w:p w14:paraId="77791990" w14:textId="77777777" w:rsidR="00852BC1" w:rsidRDefault="00577A72" w:rsidP="00B70A34">
      <w:pPr>
        <w:spacing w:after="120" w:line="276" w:lineRule="auto"/>
        <w:ind w:left="426" w:firstLine="0"/>
        <w:jc w:val="left"/>
      </w:pPr>
      <w:r>
        <w:t xml:space="preserve"> </w:t>
      </w:r>
    </w:p>
    <w:p w14:paraId="7BD6ABC2" w14:textId="77777777" w:rsidR="00852BC1" w:rsidRDefault="00577A72" w:rsidP="00B70A34">
      <w:pPr>
        <w:pStyle w:val="Heading1"/>
        <w:spacing w:before="0" w:after="120"/>
      </w:pPr>
      <w:r w:rsidRPr="00B70A34">
        <w:t>POSTUPAK</w:t>
      </w:r>
      <w:r>
        <w:t xml:space="preserve"> PRIZNAVANJA </w:t>
      </w:r>
    </w:p>
    <w:p w14:paraId="75883AD1" w14:textId="77777777" w:rsidR="00852BC1" w:rsidRPr="00B80347" w:rsidRDefault="00577A72" w:rsidP="00B70A34">
      <w:pPr>
        <w:spacing w:after="120" w:line="276" w:lineRule="auto"/>
        <w:ind w:left="426" w:right="3" w:firstLine="0"/>
        <w:jc w:val="center"/>
        <w:rPr>
          <w:b/>
          <w:bCs/>
        </w:rPr>
      </w:pPr>
      <w:r w:rsidRPr="00B80347">
        <w:rPr>
          <w:b/>
          <w:bCs/>
        </w:rPr>
        <w:t xml:space="preserve">Članak 3. </w:t>
      </w:r>
    </w:p>
    <w:p w14:paraId="0645622F" w14:textId="77777777" w:rsidR="00852BC1" w:rsidRDefault="00577A72" w:rsidP="00B70A34">
      <w:pPr>
        <w:numPr>
          <w:ilvl w:val="0"/>
          <w:numId w:val="3"/>
        </w:numPr>
        <w:spacing w:after="120" w:line="276" w:lineRule="auto"/>
        <w:ind w:left="426" w:firstLine="0"/>
      </w:pPr>
      <w:r>
        <w:t xml:space="preserve">Postupak priznavanja prethodnoga neformalnoga i informalnoga učenja pokreće se zahtjevom za priznavanje prethodnoga certificiranoga ili necertificiranoga neformalnoga te informalnoga učenja.  </w:t>
      </w:r>
    </w:p>
    <w:p w14:paraId="2ED45B19" w14:textId="77777777" w:rsidR="00852BC1" w:rsidRDefault="00577A72" w:rsidP="00B70A34">
      <w:pPr>
        <w:numPr>
          <w:ilvl w:val="0"/>
          <w:numId w:val="3"/>
        </w:numPr>
        <w:spacing w:after="120" w:line="276" w:lineRule="auto"/>
        <w:ind w:left="426" w:firstLine="0"/>
      </w:pPr>
      <w:r>
        <w:t xml:space="preserve">Podnositelj zahtjeva za priznavanjem može biti pristupnik, student ili druga zainteresirana osoba (dalje: podnositelj). </w:t>
      </w:r>
    </w:p>
    <w:p w14:paraId="23B7A680" w14:textId="6BB7685C" w:rsidR="00852BC1" w:rsidRDefault="00577A72" w:rsidP="00B70A34">
      <w:pPr>
        <w:numPr>
          <w:ilvl w:val="0"/>
          <w:numId w:val="3"/>
        </w:numPr>
        <w:spacing w:after="120" w:line="276" w:lineRule="auto"/>
        <w:ind w:left="426" w:firstLine="0"/>
      </w:pPr>
      <w:r>
        <w:t xml:space="preserve">Zahtjev se podnosi </w:t>
      </w:r>
      <w:r w:rsidR="00B80347">
        <w:t>prodekanu za nastavu</w:t>
      </w:r>
      <w:r>
        <w:t xml:space="preserve"> za zahtjeve koji se vežu uz studijske programe koji se izvode na </w:t>
      </w:r>
      <w:r w:rsidR="00B80347">
        <w:t>Akademiji</w:t>
      </w:r>
      <w:r>
        <w:t>, odnosno</w:t>
      </w:r>
      <w:r w:rsidR="00592EC7">
        <w:t xml:space="preserve"> odgovornoj osobi</w:t>
      </w:r>
      <w:r>
        <w:t xml:space="preserve"> na Sveučilišt</w:t>
      </w:r>
      <w:r w:rsidR="00B80347">
        <w:t>u</w:t>
      </w:r>
      <w:r>
        <w:t xml:space="preserve"> za studijske programe koji se izvode na Sveučilištu. Zahtjev se podnosi na  obrascu koji osim navedenih može sadržavati i druge podatke utvrđene općim aktom </w:t>
      </w:r>
      <w:r w:rsidR="00592EC7">
        <w:t>Akademije</w:t>
      </w:r>
      <w:r>
        <w:t xml:space="preserve"> odnosno Sveučilišta. </w:t>
      </w:r>
    </w:p>
    <w:p w14:paraId="577B3CDD" w14:textId="77777777" w:rsidR="00852BC1" w:rsidRDefault="00577A72" w:rsidP="00B70A34">
      <w:pPr>
        <w:numPr>
          <w:ilvl w:val="0"/>
          <w:numId w:val="3"/>
        </w:numPr>
        <w:spacing w:after="120" w:line="276" w:lineRule="auto"/>
        <w:ind w:left="426" w:firstLine="0"/>
      </w:pPr>
      <w:r>
        <w:t xml:space="preserve">Obrazac zahtjeva iz stavka 3. ovoga članka sastavni je dio ovoga Pravilnika. </w:t>
      </w:r>
    </w:p>
    <w:p w14:paraId="2DDAC540" w14:textId="19ECD9FC" w:rsidR="00852BC1" w:rsidRDefault="00592EC7" w:rsidP="00B70A34">
      <w:pPr>
        <w:numPr>
          <w:ilvl w:val="0"/>
          <w:numId w:val="3"/>
        </w:numPr>
        <w:spacing w:after="120" w:line="276" w:lineRule="auto"/>
        <w:ind w:left="426" w:firstLine="0"/>
      </w:pPr>
      <w:r>
        <w:t xml:space="preserve">Rokovi za podnošenje zahtjeva, uvjeti za priznavanje i troškovi postupka utvrđuju se detaljnije općim aktima Akademije odnosno Sveučilišta. </w:t>
      </w:r>
    </w:p>
    <w:p w14:paraId="3CCDEF5C" w14:textId="77777777" w:rsidR="00852BC1" w:rsidRDefault="00577A72" w:rsidP="00B70A34">
      <w:pPr>
        <w:numPr>
          <w:ilvl w:val="0"/>
          <w:numId w:val="3"/>
        </w:numPr>
        <w:spacing w:after="120" w:line="276" w:lineRule="auto"/>
        <w:ind w:left="426" w:firstLine="0"/>
      </w:pPr>
      <w:r>
        <w:t xml:space="preserve">Postupak priznavanja uključuje: </w:t>
      </w:r>
    </w:p>
    <w:p w14:paraId="43645E5C" w14:textId="77777777" w:rsidR="00852BC1" w:rsidRDefault="00577A72" w:rsidP="00B70A34">
      <w:pPr>
        <w:numPr>
          <w:ilvl w:val="1"/>
          <w:numId w:val="3"/>
        </w:numPr>
        <w:tabs>
          <w:tab w:val="left" w:pos="993"/>
        </w:tabs>
        <w:spacing w:after="120" w:line="276" w:lineRule="auto"/>
        <w:ind w:left="851" w:firstLine="0"/>
      </w:pPr>
      <w:r>
        <w:t xml:space="preserve">razmatranje zahtjeva i pripadajuće dokumentacije </w:t>
      </w:r>
    </w:p>
    <w:p w14:paraId="7C84C343" w14:textId="77777777" w:rsidR="00852BC1" w:rsidRDefault="00577A72" w:rsidP="00B70A34">
      <w:pPr>
        <w:numPr>
          <w:ilvl w:val="1"/>
          <w:numId w:val="3"/>
        </w:numPr>
        <w:tabs>
          <w:tab w:val="left" w:pos="993"/>
        </w:tabs>
        <w:spacing w:after="120" w:line="276" w:lineRule="auto"/>
        <w:ind w:left="851" w:firstLine="0"/>
      </w:pPr>
      <w:r>
        <w:t xml:space="preserve">utvrđivanje načina priznavanja na temelju dostavljene dokumentacije </w:t>
      </w:r>
    </w:p>
    <w:p w14:paraId="0C43EB5C" w14:textId="77777777" w:rsidR="00852BC1" w:rsidRDefault="00577A72" w:rsidP="00B70A34">
      <w:pPr>
        <w:numPr>
          <w:ilvl w:val="1"/>
          <w:numId w:val="3"/>
        </w:numPr>
        <w:tabs>
          <w:tab w:val="left" w:pos="993"/>
        </w:tabs>
        <w:spacing w:after="120" w:line="276" w:lineRule="auto"/>
        <w:ind w:left="851" w:firstLine="0"/>
      </w:pPr>
      <w:r>
        <w:t xml:space="preserve">provjeru ishoda učenja, ako je primjenjivo </w:t>
      </w:r>
    </w:p>
    <w:p w14:paraId="24A8F261" w14:textId="77777777" w:rsidR="00852BC1" w:rsidRDefault="00577A72" w:rsidP="00B70A34">
      <w:pPr>
        <w:numPr>
          <w:ilvl w:val="1"/>
          <w:numId w:val="3"/>
        </w:numPr>
        <w:tabs>
          <w:tab w:val="left" w:pos="993"/>
        </w:tabs>
        <w:spacing w:after="120" w:line="276" w:lineRule="auto"/>
        <w:ind w:left="851" w:firstLine="0"/>
      </w:pPr>
      <w:r>
        <w:t xml:space="preserve">donošenje odluke o zahtjevu i/ili izdavanje potvrde o stečenim skupovima ishoda učenja </w:t>
      </w:r>
    </w:p>
    <w:p w14:paraId="0067316F" w14:textId="77777777" w:rsidR="00852BC1" w:rsidRDefault="00577A72" w:rsidP="00B70A34">
      <w:pPr>
        <w:numPr>
          <w:ilvl w:val="1"/>
          <w:numId w:val="3"/>
        </w:numPr>
        <w:tabs>
          <w:tab w:val="left" w:pos="993"/>
        </w:tabs>
        <w:spacing w:after="120" w:line="276" w:lineRule="auto"/>
        <w:ind w:left="851" w:firstLine="0"/>
      </w:pPr>
      <w:r>
        <w:t xml:space="preserve">mogućnost prigovora i postupanja po prigovoru. </w:t>
      </w:r>
    </w:p>
    <w:p w14:paraId="11E019A9" w14:textId="77777777" w:rsidR="00852BC1" w:rsidRDefault="00577A72" w:rsidP="00B70A34">
      <w:pPr>
        <w:numPr>
          <w:ilvl w:val="0"/>
          <w:numId w:val="3"/>
        </w:numPr>
        <w:spacing w:after="120" w:line="276" w:lineRule="auto"/>
        <w:ind w:left="426" w:firstLine="0"/>
      </w:pPr>
      <w:r>
        <w:t xml:space="preserve">U okviru postupka provodi se priznavanje prethodno stečenih ishoda učenja, pri čemu se ocjenjuje usklađenost tih ishoda učenja s ishodima učenja akreditiranoga studijskoga programa.  </w:t>
      </w:r>
    </w:p>
    <w:p w14:paraId="29F22384" w14:textId="77506275" w:rsidR="00592EC7" w:rsidRDefault="00577A72" w:rsidP="00B70A34">
      <w:pPr>
        <w:numPr>
          <w:ilvl w:val="0"/>
          <w:numId w:val="3"/>
        </w:numPr>
        <w:spacing w:after="120" w:line="276" w:lineRule="auto"/>
        <w:ind w:left="426" w:firstLine="0"/>
      </w:pPr>
      <w:r>
        <w:lastRenderedPageBreak/>
        <w:t xml:space="preserve">U okviru postupka priznavanja, a u skladu sa svojim općim aktom, </w:t>
      </w:r>
      <w:r w:rsidR="009F3B1C">
        <w:t>Akademija</w:t>
      </w:r>
      <w:r>
        <w:t xml:space="preserve"> može na zahtjev podnositelja dodijeliti bodove</w:t>
      </w:r>
      <w:r w:rsidR="00592EC7">
        <w:t xml:space="preserve"> prema ECTS-u</w:t>
      </w:r>
      <w:r>
        <w:t xml:space="preserve"> koji odgovaraju stečenim ishodima učenja.</w:t>
      </w:r>
    </w:p>
    <w:p w14:paraId="195129ED" w14:textId="77777777" w:rsidR="00592EC7" w:rsidRDefault="00592EC7" w:rsidP="00B70A34">
      <w:pPr>
        <w:spacing w:after="120" w:line="276" w:lineRule="auto"/>
        <w:ind w:left="426" w:firstLine="0"/>
      </w:pPr>
    </w:p>
    <w:p w14:paraId="5D4533EC" w14:textId="6116C982" w:rsidR="00852BC1" w:rsidRPr="00592EC7" w:rsidRDefault="00577A72" w:rsidP="00B70A34">
      <w:pPr>
        <w:spacing w:after="120" w:line="276" w:lineRule="auto"/>
        <w:ind w:left="426" w:firstLine="0"/>
        <w:rPr>
          <w:b/>
          <w:bCs/>
        </w:rPr>
      </w:pPr>
      <w:r w:rsidRPr="00592EC7">
        <w:rPr>
          <w:b/>
          <w:bCs/>
        </w:rPr>
        <w:t xml:space="preserve">Razmatranje zahtjeva i pripadajuće dokumentacije </w:t>
      </w:r>
      <w:r w:rsidR="00592EC7">
        <w:rPr>
          <w:b/>
          <w:bCs/>
        </w:rPr>
        <w:t xml:space="preserve">za </w:t>
      </w:r>
      <w:r w:rsidR="00592EC7" w:rsidRPr="00592EC7">
        <w:rPr>
          <w:b/>
          <w:bCs/>
        </w:rPr>
        <w:t>zahtjeve koji se vežu uz studijske programe koji se izvode na Akademiji</w:t>
      </w:r>
    </w:p>
    <w:p w14:paraId="42E5D08A" w14:textId="77777777" w:rsidR="00852BC1" w:rsidRPr="00592EC7" w:rsidRDefault="00577A72" w:rsidP="00B70A34">
      <w:pPr>
        <w:spacing w:after="120" w:line="276" w:lineRule="auto"/>
        <w:ind w:left="426" w:right="3" w:firstLine="0"/>
        <w:jc w:val="center"/>
        <w:rPr>
          <w:b/>
          <w:bCs/>
        </w:rPr>
      </w:pPr>
      <w:r w:rsidRPr="00592EC7">
        <w:rPr>
          <w:b/>
          <w:bCs/>
        </w:rPr>
        <w:t xml:space="preserve">Članak 4. </w:t>
      </w:r>
    </w:p>
    <w:p w14:paraId="057E0817" w14:textId="77777777" w:rsidR="00852BC1" w:rsidRDefault="00577A72" w:rsidP="00B70A34">
      <w:pPr>
        <w:numPr>
          <w:ilvl w:val="0"/>
          <w:numId w:val="4"/>
        </w:numPr>
        <w:spacing w:after="120" w:line="276" w:lineRule="auto"/>
        <w:ind w:left="426" w:firstLine="0"/>
      </w:pPr>
      <w:r>
        <w:t xml:space="preserve">Uz zahtjev za priznavanje iz članka 3. ovoga Pravilnika prilaže se sljedeća dokumentacija: </w:t>
      </w:r>
    </w:p>
    <w:p w14:paraId="4F09188C" w14:textId="77777777" w:rsidR="00852BC1" w:rsidRDefault="00577A72" w:rsidP="00B70A34">
      <w:pPr>
        <w:numPr>
          <w:ilvl w:val="1"/>
          <w:numId w:val="3"/>
        </w:numPr>
        <w:tabs>
          <w:tab w:val="left" w:pos="993"/>
        </w:tabs>
        <w:spacing w:after="120" w:line="276" w:lineRule="auto"/>
        <w:ind w:left="851" w:hanging="360"/>
      </w:pPr>
      <w:r>
        <w:t xml:space="preserve">životopis   </w:t>
      </w:r>
    </w:p>
    <w:p w14:paraId="2AFF838F" w14:textId="77777777" w:rsidR="00852BC1" w:rsidRDefault="00577A72" w:rsidP="00B70A34">
      <w:pPr>
        <w:numPr>
          <w:ilvl w:val="1"/>
          <w:numId w:val="3"/>
        </w:numPr>
        <w:tabs>
          <w:tab w:val="left" w:pos="993"/>
        </w:tabs>
        <w:spacing w:after="120" w:line="276" w:lineRule="auto"/>
        <w:ind w:left="851" w:hanging="360"/>
      </w:pPr>
      <w:r>
        <w:t xml:space="preserve">preslika identifikacijskoga dokumenta </w:t>
      </w:r>
    </w:p>
    <w:p w14:paraId="2766D07B" w14:textId="77777777" w:rsidR="00852BC1" w:rsidRDefault="00577A72" w:rsidP="00B70A34">
      <w:pPr>
        <w:numPr>
          <w:ilvl w:val="1"/>
          <w:numId w:val="3"/>
        </w:numPr>
        <w:tabs>
          <w:tab w:val="left" w:pos="993"/>
        </w:tabs>
        <w:spacing w:after="120" w:line="276" w:lineRule="auto"/>
        <w:ind w:left="851" w:hanging="360"/>
      </w:pPr>
      <w:r>
        <w:t xml:space="preserve">dokaz o prethodno stečenoj cjelovitoj kvalifikaciji </w:t>
      </w:r>
    </w:p>
    <w:p w14:paraId="2E58B5C2" w14:textId="77777777" w:rsidR="00852BC1" w:rsidRDefault="00577A72" w:rsidP="00B70A34">
      <w:pPr>
        <w:numPr>
          <w:ilvl w:val="1"/>
          <w:numId w:val="3"/>
        </w:numPr>
        <w:tabs>
          <w:tab w:val="left" w:pos="993"/>
        </w:tabs>
        <w:spacing w:after="120" w:line="276" w:lineRule="auto"/>
        <w:ind w:left="851" w:hanging="360"/>
      </w:pPr>
      <w:r>
        <w:t xml:space="preserve">za priznavanje certificiranoga neformalnoga učenja: izvornik ili preslika isprave (potvrda/uvjerenje/certifikat) o završenom neformalnom učenju s opisom sadržaja, popisom ishoda učenja odnosno stečenih kompetencija, brojem nastavnih sati, popisom literature, načinom provjere ishoda učenja i ocjenom. </w:t>
      </w:r>
    </w:p>
    <w:p w14:paraId="1C419A5C" w14:textId="77777777" w:rsidR="00852BC1" w:rsidRDefault="00577A72" w:rsidP="00B70A34">
      <w:pPr>
        <w:numPr>
          <w:ilvl w:val="1"/>
          <w:numId w:val="3"/>
        </w:numPr>
        <w:tabs>
          <w:tab w:val="left" w:pos="993"/>
        </w:tabs>
        <w:spacing w:after="120" w:line="276" w:lineRule="auto"/>
        <w:ind w:left="851" w:hanging="360"/>
      </w:pPr>
      <w:r>
        <w:t xml:space="preserve">za priznavanje i vrednovanje necertificiranoga neformalnoga učenja i informalnoga učenja mogu se dostaviti prilozi za koje podnositelj zahtjeva smatra da dokazuju stečene ishode/skupove ishoda učenja čije priznavanje traži. </w:t>
      </w:r>
    </w:p>
    <w:p w14:paraId="1BCB8ED2" w14:textId="7BD9F8D6" w:rsidR="00852BC1" w:rsidRDefault="00592EC7" w:rsidP="00B70A34">
      <w:pPr>
        <w:numPr>
          <w:ilvl w:val="0"/>
          <w:numId w:val="4"/>
        </w:numPr>
        <w:spacing w:after="120" w:line="276" w:lineRule="auto"/>
        <w:ind w:left="426" w:firstLine="0"/>
      </w:pPr>
      <w:r>
        <w:t xml:space="preserve">Prodekan za nastavu procjenjuje valjanost i pouzdanost dostavljene dokumentacije te može zatražiti i drugu dokumentaciju ako ocijeni da je bitna za donošenje odluke o zahtjevu. </w:t>
      </w:r>
    </w:p>
    <w:p w14:paraId="64E42B73" w14:textId="27058D20" w:rsidR="00592EC7" w:rsidRDefault="00592EC7" w:rsidP="00B70A34">
      <w:pPr>
        <w:numPr>
          <w:ilvl w:val="0"/>
          <w:numId w:val="4"/>
        </w:numPr>
        <w:spacing w:after="120" w:line="276" w:lineRule="auto"/>
        <w:ind w:left="426" w:firstLine="0"/>
      </w:pPr>
      <w:r>
        <w:t>Administrativnu podršku prilikom priznavanja prethodnog učenja pruža Centar za cjeloživotno obrazovanje (dalje: CCO).</w:t>
      </w:r>
    </w:p>
    <w:p w14:paraId="6A0EF2FB" w14:textId="77777777" w:rsidR="00592EC7" w:rsidRDefault="00592EC7" w:rsidP="00B70A34">
      <w:pPr>
        <w:spacing w:after="120" w:line="276" w:lineRule="auto"/>
        <w:ind w:left="426" w:firstLine="0"/>
      </w:pPr>
    </w:p>
    <w:p w14:paraId="6B32C822" w14:textId="77777777" w:rsidR="00852BC1" w:rsidRPr="00592EC7" w:rsidRDefault="00577A72" w:rsidP="00B70A34">
      <w:pPr>
        <w:spacing w:after="120" w:line="276" w:lineRule="auto"/>
        <w:ind w:left="426" w:firstLine="0"/>
        <w:jc w:val="left"/>
        <w:rPr>
          <w:b/>
          <w:bCs/>
        </w:rPr>
      </w:pPr>
      <w:r w:rsidRPr="00592EC7">
        <w:rPr>
          <w:b/>
          <w:bCs/>
        </w:rPr>
        <w:t xml:space="preserve">Način priznavanja i provjere ishoda učenja </w:t>
      </w:r>
    </w:p>
    <w:p w14:paraId="1634A2E3" w14:textId="77777777" w:rsidR="00852BC1" w:rsidRPr="00592EC7" w:rsidRDefault="00577A72" w:rsidP="00B70A34">
      <w:pPr>
        <w:spacing w:after="120" w:line="276" w:lineRule="auto"/>
        <w:ind w:left="426" w:right="3" w:firstLine="0"/>
        <w:jc w:val="center"/>
        <w:rPr>
          <w:b/>
          <w:bCs/>
        </w:rPr>
      </w:pPr>
      <w:r w:rsidRPr="00592EC7">
        <w:rPr>
          <w:b/>
          <w:bCs/>
        </w:rPr>
        <w:t xml:space="preserve">Članak 5. </w:t>
      </w:r>
    </w:p>
    <w:p w14:paraId="7C598C8B" w14:textId="55306947" w:rsidR="00852BC1" w:rsidRDefault="00577A72" w:rsidP="00B70A34">
      <w:pPr>
        <w:numPr>
          <w:ilvl w:val="0"/>
          <w:numId w:val="5"/>
        </w:numPr>
        <w:spacing w:after="120" w:line="276" w:lineRule="auto"/>
        <w:ind w:left="426" w:firstLine="0"/>
      </w:pPr>
      <w:r>
        <w:t xml:space="preserve">Na temelju zahtjeva kojim se traži priznavanje certificiranoga neformalnoga učenja, </w:t>
      </w:r>
      <w:r w:rsidR="00592EC7">
        <w:t xml:space="preserve">prodekan za nastavu </w:t>
      </w:r>
      <w:r>
        <w:t xml:space="preserve">utvrđuje treba li provesti postupak provjere ishoda učenja ili se ishodi učenja priznaju automatski. </w:t>
      </w:r>
    </w:p>
    <w:p w14:paraId="1271A58A" w14:textId="77777777" w:rsidR="00852BC1" w:rsidRDefault="00577A72" w:rsidP="00B70A34">
      <w:pPr>
        <w:numPr>
          <w:ilvl w:val="0"/>
          <w:numId w:val="5"/>
        </w:numPr>
        <w:spacing w:after="120" w:line="276" w:lineRule="auto"/>
        <w:ind w:left="426" w:firstLine="0"/>
      </w:pPr>
      <w:r>
        <w:t xml:space="preserve">Za necertificirano neformalno i informalno učenje mora se provesti postupak provjere ishoda učenja. </w:t>
      </w:r>
    </w:p>
    <w:p w14:paraId="2CE8481F" w14:textId="21AC160D" w:rsidR="00852BC1" w:rsidRDefault="00577A72" w:rsidP="00B70A34">
      <w:pPr>
        <w:numPr>
          <w:ilvl w:val="0"/>
          <w:numId w:val="5"/>
        </w:numPr>
        <w:spacing w:after="120" w:line="276" w:lineRule="auto"/>
        <w:ind w:left="426" w:firstLine="0"/>
      </w:pPr>
      <w:r>
        <w:t xml:space="preserve">U postupku provjere ishoda učenja mogu se koristiti metode samovrednovanja, </w:t>
      </w:r>
      <w:r w:rsidR="00592EC7">
        <w:t xml:space="preserve">praktična provjera ishoda učenja, </w:t>
      </w:r>
      <w:r>
        <w:t xml:space="preserve">testovi, pisane provjere i eseji, intervju, demonstracija, simulacija, portfelj i slično.  </w:t>
      </w:r>
    </w:p>
    <w:p w14:paraId="66238E73" w14:textId="7B936229" w:rsidR="00852BC1" w:rsidRDefault="00577A72" w:rsidP="00B70A34">
      <w:pPr>
        <w:numPr>
          <w:ilvl w:val="0"/>
          <w:numId w:val="5"/>
        </w:numPr>
        <w:spacing w:after="120" w:line="276" w:lineRule="auto"/>
        <w:ind w:left="426" w:firstLine="0"/>
      </w:pPr>
      <w:r>
        <w:t xml:space="preserve">Postupak provjere ishoda učenja detaljnije se utvrđuje općim aktom </w:t>
      </w:r>
      <w:r w:rsidR="00592EC7">
        <w:t>Akademije</w:t>
      </w:r>
      <w:r>
        <w:t xml:space="preserve">. </w:t>
      </w:r>
    </w:p>
    <w:p w14:paraId="688EDDD4" w14:textId="77777777" w:rsidR="00592EC7" w:rsidRDefault="00592EC7" w:rsidP="00B70A34">
      <w:pPr>
        <w:spacing w:after="120" w:line="276" w:lineRule="auto"/>
        <w:ind w:left="426" w:firstLine="0"/>
      </w:pPr>
    </w:p>
    <w:p w14:paraId="588124CE" w14:textId="77777777" w:rsidR="00B70A34" w:rsidRDefault="00B70A34" w:rsidP="00B70A34">
      <w:pPr>
        <w:spacing w:after="120" w:line="276" w:lineRule="auto"/>
        <w:ind w:left="426" w:firstLine="0"/>
        <w:jc w:val="left"/>
        <w:rPr>
          <w:b/>
          <w:bCs/>
        </w:rPr>
      </w:pPr>
    </w:p>
    <w:p w14:paraId="7D1CACA9" w14:textId="1D301422" w:rsidR="00852BC1" w:rsidRPr="00592EC7" w:rsidRDefault="00577A72" w:rsidP="00B70A34">
      <w:pPr>
        <w:spacing w:after="120" w:line="276" w:lineRule="auto"/>
        <w:ind w:left="426" w:firstLine="0"/>
        <w:jc w:val="left"/>
        <w:rPr>
          <w:b/>
          <w:bCs/>
        </w:rPr>
      </w:pPr>
      <w:r w:rsidRPr="00592EC7">
        <w:rPr>
          <w:b/>
          <w:bCs/>
        </w:rPr>
        <w:lastRenderedPageBreak/>
        <w:t xml:space="preserve">Donošenje odluke o zahtjevu i/ili izdavanje potvrde o stečenim skupovima ishoda učenja </w:t>
      </w:r>
    </w:p>
    <w:p w14:paraId="5018DC42" w14:textId="77777777" w:rsidR="00852BC1" w:rsidRPr="00592EC7" w:rsidRDefault="00577A72" w:rsidP="00B70A34">
      <w:pPr>
        <w:spacing w:after="120" w:line="276" w:lineRule="auto"/>
        <w:ind w:left="426" w:right="3" w:firstLine="0"/>
        <w:jc w:val="center"/>
        <w:rPr>
          <w:b/>
          <w:bCs/>
        </w:rPr>
      </w:pPr>
      <w:r w:rsidRPr="00592EC7">
        <w:rPr>
          <w:b/>
          <w:bCs/>
        </w:rPr>
        <w:t xml:space="preserve">Članak 6. </w:t>
      </w:r>
    </w:p>
    <w:p w14:paraId="64C6BC65" w14:textId="4A972912" w:rsidR="00852BC1" w:rsidRDefault="00577A72" w:rsidP="00B70A34">
      <w:pPr>
        <w:numPr>
          <w:ilvl w:val="0"/>
          <w:numId w:val="6"/>
        </w:numPr>
        <w:spacing w:after="120" w:line="276" w:lineRule="auto"/>
        <w:ind w:left="426" w:firstLine="0"/>
      </w:pPr>
      <w:r>
        <w:t xml:space="preserve">Nakon provedenoga postupka priznavanja </w:t>
      </w:r>
      <w:r w:rsidR="00592EC7">
        <w:t>prodekan za nastavu</w:t>
      </w:r>
      <w:r>
        <w:t xml:space="preserve"> donosi odluku o zahtjevu najkasnije u roku od 45 dana od dana zaprimanja zahtjeva za koji podnositelj traži priznavanje. </w:t>
      </w:r>
    </w:p>
    <w:p w14:paraId="37366887" w14:textId="77777777" w:rsidR="00852BC1" w:rsidRDefault="00577A72" w:rsidP="00B70A34">
      <w:pPr>
        <w:numPr>
          <w:ilvl w:val="0"/>
          <w:numId w:val="6"/>
        </w:numPr>
        <w:spacing w:after="120" w:line="276" w:lineRule="auto"/>
        <w:ind w:left="426" w:firstLine="0"/>
      </w:pPr>
      <w:r>
        <w:t xml:space="preserve">Odlukom iz stavka 1. ovoga članka podnositelju se mogu priznati ili ne priznati ishodi/skupovi ishoda učenja.  </w:t>
      </w:r>
    </w:p>
    <w:p w14:paraId="3D54C3DB" w14:textId="7DFF191B" w:rsidR="00852BC1" w:rsidRDefault="00577A72" w:rsidP="00B70A34">
      <w:pPr>
        <w:numPr>
          <w:ilvl w:val="0"/>
          <w:numId w:val="6"/>
        </w:numPr>
        <w:spacing w:after="120" w:line="276" w:lineRule="auto"/>
        <w:ind w:left="426" w:firstLine="0"/>
      </w:pPr>
      <w:r>
        <w:t xml:space="preserve">Odluka sadržava zaglavlje, uvod, izreku (priznavanje, nepriznavanje, djelomično priznavanje), obrazloženje (detalji zahtjeva, pregled dostavljene dokumentacije, metode provjere ishoda učenja i sl.), uputu o izjavljivanju prigovora te potpis ovlaštene osobe. </w:t>
      </w:r>
    </w:p>
    <w:p w14:paraId="7B48ACD6" w14:textId="229ADDE3" w:rsidR="00852BC1" w:rsidRDefault="00577A72" w:rsidP="00B70A34">
      <w:pPr>
        <w:numPr>
          <w:ilvl w:val="0"/>
          <w:numId w:val="6"/>
        </w:numPr>
        <w:spacing w:after="120" w:line="276" w:lineRule="auto"/>
        <w:ind w:left="426" w:right="97" w:firstLine="0"/>
      </w:pPr>
      <w:r>
        <w:t>U slučaju priznavanja ishoda/skupova ishoda učenja nadležno tijelo ili osoba iz stavka</w:t>
      </w:r>
      <w:r w:rsidR="00B70A34">
        <w:t> </w:t>
      </w:r>
      <w:r>
        <w:t xml:space="preserve">1. ovoga članka izdaje potvrdu o stečenim ishodima/skupovima ishoda učenja. </w:t>
      </w:r>
    </w:p>
    <w:p w14:paraId="2E1B785E" w14:textId="77777777" w:rsidR="00852BC1" w:rsidRDefault="00577A72" w:rsidP="00B70A34">
      <w:pPr>
        <w:numPr>
          <w:ilvl w:val="0"/>
          <w:numId w:val="6"/>
        </w:numPr>
        <w:spacing w:after="120" w:line="276" w:lineRule="auto"/>
        <w:ind w:left="426" w:firstLine="0"/>
      </w:pPr>
      <w:r>
        <w:t xml:space="preserve">Potvrda o stečenim ishodima/skupovima ishoda učenja sadržava: </w:t>
      </w:r>
    </w:p>
    <w:p w14:paraId="6EE573E7" w14:textId="77777777" w:rsidR="00852BC1" w:rsidRDefault="00577A72" w:rsidP="00B70A34">
      <w:pPr>
        <w:numPr>
          <w:ilvl w:val="1"/>
          <w:numId w:val="7"/>
        </w:numPr>
        <w:spacing w:after="120" w:line="276" w:lineRule="auto"/>
        <w:ind w:left="993" w:firstLine="0"/>
      </w:pPr>
      <w:r>
        <w:t xml:space="preserve">podatke o podnositelju zahtjeva (ime i prezime, OIB, datum i mjesto rođenja i dr.) </w:t>
      </w:r>
    </w:p>
    <w:p w14:paraId="739C693D" w14:textId="5EB660A0" w:rsidR="00852BC1" w:rsidRDefault="00577A72" w:rsidP="00B70A34">
      <w:pPr>
        <w:numPr>
          <w:ilvl w:val="1"/>
          <w:numId w:val="7"/>
        </w:numPr>
        <w:spacing w:after="120" w:line="276" w:lineRule="auto"/>
        <w:ind w:left="993" w:firstLine="0"/>
      </w:pPr>
      <w:r>
        <w:t>naziv i podatke o sastavnici koja izdaje potvrdu</w:t>
      </w:r>
      <w:r w:rsidR="00592EC7">
        <w:t>: Sveučilište u Zagrebu Muzička akademija, Trg Republike Hrvatske 12, Zagreb</w:t>
      </w:r>
      <w:r>
        <w:t xml:space="preserve"> </w:t>
      </w:r>
    </w:p>
    <w:p w14:paraId="527E40F8" w14:textId="77777777" w:rsidR="00852BC1" w:rsidRDefault="00577A72" w:rsidP="00B70A34">
      <w:pPr>
        <w:numPr>
          <w:ilvl w:val="1"/>
          <w:numId w:val="7"/>
        </w:numPr>
        <w:spacing w:after="120" w:line="276" w:lineRule="auto"/>
        <w:ind w:left="993" w:firstLine="0"/>
      </w:pPr>
      <w:r>
        <w:t xml:space="preserve">pojedinosti o potvrdi (naslov potvrde: “Potvrda o stečenim ishodima/skupovima ishoda učenja”, datum izdavanja potvrde, broj potvrde) te dodatne komentare ili napomene relevantne za potvrdu) </w:t>
      </w:r>
    </w:p>
    <w:p w14:paraId="508F5504" w14:textId="77777777" w:rsidR="00852BC1" w:rsidRDefault="00577A72" w:rsidP="00B70A34">
      <w:pPr>
        <w:numPr>
          <w:ilvl w:val="1"/>
          <w:numId w:val="7"/>
        </w:numPr>
        <w:spacing w:after="120" w:line="276" w:lineRule="auto"/>
        <w:ind w:left="993" w:firstLine="0"/>
      </w:pPr>
      <w:r>
        <w:t xml:space="preserve">popis stečenih ishoda/skupova ishoda učenja  </w:t>
      </w:r>
    </w:p>
    <w:p w14:paraId="25BD5C03" w14:textId="77777777" w:rsidR="00852BC1" w:rsidRDefault="00577A72" w:rsidP="00B70A34">
      <w:pPr>
        <w:numPr>
          <w:ilvl w:val="1"/>
          <w:numId w:val="7"/>
        </w:numPr>
        <w:spacing w:after="120" w:line="276" w:lineRule="auto"/>
        <w:ind w:left="993" w:firstLine="0"/>
      </w:pPr>
      <w:r>
        <w:t xml:space="preserve">potpis ovlaštene osobe. </w:t>
      </w:r>
    </w:p>
    <w:p w14:paraId="6C7FA598" w14:textId="77777777" w:rsidR="00852BC1" w:rsidRDefault="00577A72" w:rsidP="00B70A34">
      <w:pPr>
        <w:spacing w:after="120" w:line="276" w:lineRule="auto"/>
        <w:ind w:left="426" w:firstLine="0"/>
        <w:jc w:val="left"/>
      </w:pPr>
      <w:r>
        <w:t xml:space="preserve"> </w:t>
      </w:r>
    </w:p>
    <w:p w14:paraId="7800B57F" w14:textId="77777777" w:rsidR="00852BC1" w:rsidRPr="00592EC7" w:rsidRDefault="00577A72" w:rsidP="00B70A34">
      <w:pPr>
        <w:spacing w:after="120" w:line="276" w:lineRule="auto"/>
        <w:ind w:left="426" w:firstLine="0"/>
        <w:jc w:val="left"/>
        <w:rPr>
          <w:b/>
          <w:bCs/>
        </w:rPr>
      </w:pPr>
      <w:r w:rsidRPr="00592EC7">
        <w:rPr>
          <w:b/>
          <w:bCs/>
        </w:rPr>
        <w:t xml:space="preserve">Podnošenje prigovora  </w:t>
      </w:r>
    </w:p>
    <w:p w14:paraId="4E3FBDF3" w14:textId="77777777" w:rsidR="00852BC1" w:rsidRPr="00592EC7" w:rsidRDefault="00577A72" w:rsidP="00B70A34">
      <w:pPr>
        <w:spacing w:after="120" w:line="276" w:lineRule="auto"/>
        <w:ind w:left="426" w:right="3" w:firstLine="0"/>
        <w:jc w:val="center"/>
        <w:rPr>
          <w:b/>
          <w:bCs/>
        </w:rPr>
      </w:pPr>
      <w:r w:rsidRPr="00592EC7">
        <w:rPr>
          <w:b/>
          <w:bCs/>
        </w:rPr>
        <w:t xml:space="preserve">Članak 7. </w:t>
      </w:r>
    </w:p>
    <w:p w14:paraId="7E66F402" w14:textId="10C3CF56" w:rsidR="00852BC1" w:rsidRDefault="00577A72" w:rsidP="00B70A34">
      <w:pPr>
        <w:numPr>
          <w:ilvl w:val="0"/>
          <w:numId w:val="8"/>
        </w:numPr>
        <w:spacing w:after="120" w:line="276" w:lineRule="auto"/>
        <w:ind w:left="426" w:firstLine="0"/>
      </w:pPr>
      <w:r>
        <w:t xml:space="preserve">Protiv odluke iz članka 6. ovoga Pravilnika podnositelj može izjaviti prigovor </w:t>
      </w:r>
      <w:r w:rsidR="00592EC7">
        <w:t>dekanu Akademije</w:t>
      </w:r>
      <w:r>
        <w:t xml:space="preserve"> u roku od 15 dana od dana dostave odluke. </w:t>
      </w:r>
    </w:p>
    <w:p w14:paraId="4EABDDAC" w14:textId="64848E98" w:rsidR="00852BC1" w:rsidRDefault="00592EC7" w:rsidP="00B70A34">
      <w:pPr>
        <w:numPr>
          <w:ilvl w:val="0"/>
          <w:numId w:val="8"/>
        </w:numPr>
        <w:spacing w:after="120" w:line="276" w:lineRule="auto"/>
        <w:ind w:left="426" w:firstLine="0"/>
      </w:pPr>
      <w:r>
        <w:t xml:space="preserve">Dekan o prigovoru odlučuje rješenjem u roku od osam dana od dana izjavljivanja prigovora. </w:t>
      </w:r>
    </w:p>
    <w:p w14:paraId="3263ED85" w14:textId="0C56B09B" w:rsidR="00852BC1" w:rsidRDefault="00577A72" w:rsidP="00B70A34">
      <w:pPr>
        <w:numPr>
          <w:ilvl w:val="0"/>
          <w:numId w:val="8"/>
        </w:numPr>
        <w:spacing w:after="120" w:line="276" w:lineRule="auto"/>
        <w:ind w:left="426" w:firstLine="0"/>
      </w:pPr>
      <w:r>
        <w:t xml:space="preserve">Protiv rješenja iz stavka 2. ovoga članka žalba nije dopuštena, ali se može pokrenuti upravni spor. </w:t>
      </w:r>
    </w:p>
    <w:p w14:paraId="74C1DE75" w14:textId="77777777" w:rsidR="00B70A34" w:rsidRDefault="00B70A34" w:rsidP="00B70A34">
      <w:pPr>
        <w:spacing w:after="120" w:line="276" w:lineRule="auto"/>
        <w:ind w:left="426" w:firstLine="0"/>
      </w:pPr>
    </w:p>
    <w:p w14:paraId="3E9BDF95" w14:textId="77777777" w:rsidR="00852BC1" w:rsidRDefault="00577A72" w:rsidP="00B70A34">
      <w:pPr>
        <w:pStyle w:val="Heading1"/>
        <w:spacing w:before="0" w:after="120"/>
      </w:pPr>
      <w:r>
        <w:t xml:space="preserve">OSIGURAVANJE KVALITETE </w:t>
      </w:r>
    </w:p>
    <w:p w14:paraId="7CDD2FEA" w14:textId="77777777" w:rsidR="00852BC1" w:rsidRPr="00592EC7" w:rsidRDefault="00577A72" w:rsidP="00B70A34">
      <w:pPr>
        <w:spacing w:after="120" w:line="276" w:lineRule="auto"/>
        <w:ind w:left="426" w:right="3" w:firstLine="0"/>
        <w:jc w:val="center"/>
        <w:rPr>
          <w:b/>
          <w:bCs/>
        </w:rPr>
      </w:pPr>
      <w:r w:rsidRPr="00592EC7">
        <w:rPr>
          <w:b/>
          <w:bCs/>
        </w:rPr>
        <w:t xml:space="preserve">Članak 8. </w:t>
      </w:r>
    </w:p>
    <w:p w14:paraId="4C842D93" w14:textId="4C1597AE" w:rsidR="00852BC1" w:rsidRDefault="00592EC7" w:rsidP="00B70A34">
      <w:pPr>
        <w:numPr>
          <w:ilvl w:val="0"/>
          <w:numId w:val="9"/>
        </w:numPr>
        <w:spacing w:after="120" w:line="276" w:lineRule="auto"/>
        <w:ind w:left="426" w:firstLine="0"/>
      </w:pPr>
      <w:r>
        <w:t>Akademija je dužna javnost primjereno informirati o mogućnostima priznavanja prethodnoga učenja, na način koji je lako dostupan, potpun i jasan za korisnike. Takve informacije trebaju biti javne i dostupne na mrežnoj stranici</w:t>
      </w:r>
      <w:r w:rsidR="009F3B1C">
        <w:t xml:space="preserve"> Akademije</w:t>
      </w:r>
      <w:r>
        <w:t xml:space="preserve">. </w:t>
      </w:r>
    </w:p>
    <w:p w14:paraId="05D54D21" w14:textId="6931C26A" w:rsidR="00852BC1" w:rsidRDefault="00592EC7" w:rsidP="00B70A34">
      <w:pPr>
        <w:numPr>
          <w:ilvl w:val="0"/>
          <w:numId w:val="9"/>
        </w:numPr>
        <w:spacing w:after="120" w:line="276" w:lineRule="auto"/>
        <w:ind w:left="426" w:firstLine="0"/>
      </w:pPr>
      <w:r>
        <w:lastRenderedPageBreak/>
        <w:t xml:space="preserve">Akademija je dužna kontinuirano pratiti i evaluirati te unaprjeđivati kvalitetu procesa priznavanja, osobito na temelju podataka o zadovoljstvu korisnika dostupnošću informacija i potporom, postupkom priznavanja i provjere ishoda učenja i drugim.  </w:t>
      </w:r>
    </w:p>
    <w:p w14:paraId="62FC8D9A" w14:textId="2A5FBF04" w:rsidR="00852BC1" w:rsidRDefault="00592EC7" w:rsidP="00B70A34">
      <w:pPr>
        <w:numPr>
          <w:ilvl w:val="0"/>
          <w:numId w:val="9"/>
        </w:numPr>
        <w:spacing w:after="120" w:line="276" w:lineRule="auto"/>
        <w:ind w:left="426" w:firstLine="0"/>
      </w:pPr>
      <w:r>
        <w:t xml:space="preserve">Akademija je dužna osigurati primjeren i relevantan proces priznavanja i provjere ishoda/skupova ishoda prethodnoga neformalnoga i informalnoga učenja koji treba: </w:t>
      </w:r>
    </w:p>
    <w:p w14:paraId="0DD14A01" w14:textId="77777777" w:rsidR="00852BC1" w:rsidRDefault="00577A72" w:rsidP="00B70A34">
      <w:pPr>
        <w:numPr>
          <w:ilvl w:val="1"/>
          <w:numId w:val="9"/>
        </w:numPr>
        <w:spacing w:after="120" w:line="276" w:lineRule="auto"/>
        <w:ind w:left="993" w:right="847" w:firstLine="0"/>
        <w:jc w:val="left"/>
      </w:pPr>
      <w:r>
        <w:t xml:space="preserve">osiguravati nepristranost </w:t>
      </w:r>
    </w:p>
    <w:p w14:paraId="5F37E6BA" w14:textId="77777777" w:rsidR="00592EC7" w:rsidRDefault="00577A72" w:rsidP="00B70A34">
      <w:pPr>
        <w:numPr>
          <w:ilvl w:val="1"/>
          <w:numId w:val="9"/>
        </w:numPr>
        <w:spacing w:after="120" w:line="276" w:lineRule="auto"/>
        <w:ind w:left="993" w:right="847" w:firstLine="0"/>
        <w:jc w:val="left"/>
      </w:pPr>
      <w:r>
        <w:t>prema potrebi biti prilagođen osobama s posebnim potrebama</w:t>
      </w:r>
    </w:p>
    <w:p w14:paraId="4E1AB054" w14:textId="77777777" w:rsidR="00592EC7" w:rsidRDefault="00577A72" w:rsidP="00B70A34">
      <w:pPr>
        <w:numPr>
          <w:ilvl w:val="1"/>
          <w:numId w:val="9"/>
        </w:numPr>
        <w:spacing w:after="120" w:line="276" w:lineRule="auto"/>
        <w:ind w:left="993" w:right="847" w:firstLine="0"/>
        <w:jc w:val="left"/>
      </w:pPr>
      <w:r>
        <w:t xml:space="preserve">osigurati jednoznačno utvrđivanje identiteta podnositelja zahtjeva  </w:t>
      </w:r>
    </w:p>
    <w:p w14:paraId="3110C1E9" w14:textId="1B70B69F" w:rsidR="00852BC1" w:rsidRDefault="00577A72" w:rsidP="00B70A34">
      <w:pPr>
        <w:numPr>
          <w:ilvl w:val="1"/>
          <w:numId w:val="9"/>
        </w:numPr>
        <w:spacing w:after="120" w:line="276" w:lineRule="auto"/>
        <w:ind w:left="993" w:right="847" w:firstLine="0"/>
        <w:jc w:val="left"/>
      </w:pPr>
      <w:r>
        <w:t xml:space="preserve">biti odgovarajuće evidentiran i pohranjen. </w:t>
      </w:r>
    </w:p>
    <w:p w14:paraId="6AEBCE4D" w14:textId="002B84F6" w:rsidR="00852BC1" w:rsidRDefault="00592EC7" w:rsidP="00B70A34">
      <w:pPr>
        <w:numPr>
          <w:ilvl w:val="0"/>
          <w:numId w:val="9"/>
        </w:numPr>
        <w:spacing w:after="120" w:line="276" w:lineRule="auto"/>
        <w:ind w:left="426" w:firstLine="0"/>
      </w:pPr>
      <w:r>
        <w:t xml:space="preserve">Akademija je dužna provoditi evidenciju zahtjeva, provjere ishoda/skupova ishoda učenja i izdanih odluka i/ili potvrda o priznavanju te izvješćivati Sveučilište o broju zahtjeva i o broju izdanih odluka i/ili potvrda u akademskoj godini radi osiguravanja načela iz članka 1. stavka 4. ovoga Pravilnika. </w:t>
      </w:r>
    </w:p>
    <w:p w14:paraId="735644D3" w14:textId="1AA5E35F" w:rsidR="00852BC1" w:rsidRDefault="00592EC7" w:rsidP="00B70A34">
      <w:pPr>
        <w:numPr>
          <w:ilvl w:val="0"/>
          <w:numId w:val="9"/>
        </w:numPr>
        <w:spacing w:after="120" w:line="276" w:lineRule="auto"/>
        <w:ind w:left="426" w:firstLine="0"/>
      </w:pPr>
      <w:r>
        <w:t xml:space="preserve">Akademija u okviru godišnjega izvješća o sustavu osiguravanja kvalitete Odboru za upravljanje kvalitetom Sveučilišta dostavlja podatke o priznavanju prethodnoga učenja. Izvješće se podnosi u elektroničkom obliku i mora sadržavati podatke iz stavka 4. ovoga članka, uključujući i poveznicu na mrežnu stranicu s informacijama iz stavka 1. ovoga članka. </w:t>
      </w:r>
    </w:p>
    <w:p w14:paraId="11DB0EEF" w14:textId="7301186B" w:rsidR="00852BC1" w:rsidRDefault="00577A72" w:rsidP="00B70A34">
      <w:pPr>
        <w:numPr>
          <w:ilvl w:val="0"/>
          <w:numId w:val="9"/>
        </w:numPr>
        <w:spacing w:after="120" w:line="276" w:lineRule="auto"/>
        <w:ind w:left="426" w:firstLine="0"/>
      </w:pPr>
      <w:r>
        <w:t xml:space="preserve">Na temelju izvješća, u okviru tematske sjednice Odbora za upravljanje kvalitetom Sveučilišta, radi osiguravanja kvalitete raspravlja se o potrebi unaprjeđenja i načina priznavanja prethodnoga učenja na Sveučilištu i njegovim sastavnicama te se predlažu odgovarajuće preporuke za njihovo unaprjeđenje. </w:t>
      </w:r>
    </w:p>
    <w:p w14:paraId="0C12C1E7" w14:textId="77777777" w:rsidR="00B70A34" w:rsidRDefault="00B70A34" w:rsidP="00B70A34">
      <w:pPr>
        <w:spacing w:after="120" w:line="276" w:lineRule="auto"/>
        <w:ind w:left="426" w:firstLine="0"/>
      </w:pPr>
    </w:p>
    <w:p w14:paraId="1BD89E20" w14:textId="77777777" w:rsidR="00852BC1" w:rsidRDefault="00577A72" w:rsidP="00B70A34">
      <w:pPr>
        <w:pStyle w:val="Heading1"/>
        <w:spacing w:before="0" w:after="120"/>
      </w:pPr>
      <w:r>
        <w:t xml:space="preserve">PRIJELAZNE I ZAVRŠNE ODREDBE </w:t>
      </w:r>
    </w:p>
    <w:p w14:paraId="354AA4C1" w14:textId="19239913" w:rsidR="00852BC1" w:rsidRDefault="00E80D4A" w:rsidP="00B70A34">
      <w:pPr>
        <w:numPr>
          <w:ilvl w:val="0"/>
          <w:numId w:val="10"/>
        </w:numPr>
        <w:spacing w:after="120" w:line="276" w:lineRule="auto"/>
        <w:ind w:left="426" w:firstLine="0"/>
      </w:pPr>
      <w:r w:rsidRPr="00B946A4">
        <w:t>Do zapošljavanja djelatnika na radno mjesto voditelja CCO-a administrativni poslovi iz djelokruga CCO-a bit će dodijeljeni postojećim djelatnicima prema posebnoj odluci dekana</w:t>
      </w:r>
      <w:r>
        <w:t>.</w:t>
      </w:r>
    </w:p>
    <w:p w14:paraId="0B9F6173" w14:textId="0BF03F35" w:rsidR="00852BC1" w:rsidRDefault="00577A72" w:rsidP="00B70A34">
      <w:pPr>
        <w:numPr>
          <w:ilvl w:val="0"/>
          <w:numId w:val="10"/>
        </w:numPr>
        <w:spacing w:after="120" w:line="276" w:lineRule="auto"/>
        <w:ind w:left="426" w:firstLine="0"/>
      </w:pPr>
      <w:r>
        <w:t xml:space="preserve">Ovaj Pravilnik stupa na snagu osmoga dana od dana objave na mrežnim stranicama </w:t>
      </w:r>
      <w:r w:rsidR="00E80D4A">
        <w:t>Akademije</w:t>
      </w:r>
      <w:r>
        <w:t xml:space="preserve">. </w:t>
      </w:r>
    </w:p>
    <w:p w14:paraId="2A388E73" w14:textId="77777777" w:rsidR="00B70A34" w:rsidRDefault="00B70A34" w:rsidP="00B70A34">
      <w:pPr>
        <w:spacing w:after="120" w:line="276" w:lineRule="auto"/>
        <w:ind w:left="426" w:firstLine="0"/>
      </w:pPr>
    </w:p>
    <w:p w14:paraId="0FE8AE86" w14:textId="2C094FB7" w:rsidR="00852BC1" w:rsidRDefault="00592EC7" w:rsidP="00B70A34">
      <w:pPr>
        <w:spacing w:after="120" w:line="276" w:lineRule="auto"/>
        <w:ind w:left="6186" w:firstLine="294"/>
      </w:pPr>
      <w:r>
        <w:t>Dekan:</w:t>
      </w:r>
    </w:p>
    <w:p w14:paraId="69F4EBAB" w14:textId="513C1503" w:rsidR="00852BC1" w:rsidRDefault="00577A72" w:rsidP="00B70A34">
      <w:pPr>
        <w:spacing w:after="120" w:line="276" w:lineRule="auto"/>
        <w:ind w:left="5892" w:right="271" w:firstLine="588"/>
      </w:pPr>
      <w:r>
        <w:t xml:space="preserve">prof. </w:t>
      </w:r>
      <w:r w:rsidR="00592EC7">
        <w:t>art. Igor Lešnik</w:t>
      </w:r>
      <w:r>
        <w:t>, v.</w:t>
      </w:r>
      <w:r w:rsidR="00592EC7">
        <w:t> </w:t>
      </w:r>
      <w:r>
        <w:t xml:space="preserve">r.  </w:t>
      </w:r>
    </w:p>
    <w:tbl>
      <w:tblPr>
        <w:tblW w:w="0" w:type="auto"/>
        <w:tblInd w:w="281" w:type="dxa"/>
        <w:tblCellMar>
          <w:left w:w="0" w:type="dxa"/>
          <w:right w:w="0" w:type="dxa"/>
        </w:tblCellMar>
        <w:tblLook w:val="0000" w:firstRow="0" w:lastRow="0" w:firstColumn="0" w:lastColumn="0" w:noHBand="0" w:noVBand="0"/>
      </w:tblPr>
      <w:tblGrid>
        <w:gridCol w:w="1076"/>
        <w:gridCol w:w="2950"/>
      </w:tblGrid>
      <w:tr w:rsidR="00BB2074" w:rsidRPr="006E1EBA" w14:paraId="474E2612" w14:textId="77777777" w:rsidTr="006E1EBA">
        <w:trPr>
          <w:trHeight w:val="382"/>
        </w:trPr>
        <w:tc>
          <w:tcPr>
            <w:tcW w:w="1076" w:type="dxa"/>
            <w:tcBorders>
              <w:top w:val="single" w:sz="2" w:space="0" w:color="FFFFFF"/>
              <w:left w:val="single" w:sz="2" w:space="0" w:color="FFFFFF"/>
              <w:bottom w:val="single" w:sz="2" w:space="0" w:color="FFFFFF"/>
              <w:right w:val="single" w:sz="2" w:space="0" w:color="FFFFFF"/>
            </w:tcBorders>
            <w:vAlign w:val="center"/>
          </w:tcPr>
          <w:p w14:paraId="37630A80" w14:textId="77777777" w:rsidR="00BB2074" w:rsidRPr="006E1EBA" w:rsidRDefault="00BB2074" w:rsidP="006E1EBA">
            <w:pPr>
              <w:autoSpaceDE w:val="0"/>
              <w:autoSpaceDN w:val="0"/>
              <w:adjustRightInd w:val="0"/>
              <w:spacing w:after="0" w:line="240" w:lineRule="auto"/>
              <w:ind w:left="56" w:right="28" w:firstLine="0"/>
              <w:jc w:val="left"/>
              <w:rPr>
                <w:kern w:val="0"/>
                <w:lang w:val="en-US"/>
                <w14:ligatures w14:val="none"/>
              </w:rPr>
            </w:pPr>
            <w:r w:rsidRPr="006E1EBA">
              <w:rPr>
                <w:kern w:val="0"/>
                <w:lang w:val="en-US"/>
                <w14:ligatures w14:val="none"/>
              </w:rPr>
              <w:t>KLASA:</w:t>
            </w:r>
          </w:p>
        </w:tc>
        <w:tc>
          <w:tcPr>
            <w:tcW w:w="2950" w:type="dxa"/>
            <w:tcBorders>
              <w:top w:val="single" w:sz="2" w:space="0" w:color="FFFFFF"/>
              <w:left w:val="nil"/>
              <w:bottom w:val="single" w:sz="2" w:space="0" w:color="FFFFFF"/>
              <w:right w:val="single" w:sz="2" w:space="0" w:color="FFFFFF"/>
            </w:tcBorders>
            <w:vAlign w:val="center"/>
          </w:tcPr>
          <w:p w14:paraId="6D96A53E" w14:textId="77777777" w:rsidR="00BB2074" w:rsidRPr="006E1EBA" w:rsidRDefault="00BB2074" w:rsidP="006E1EBA">
            <w:pPr>
              <w:autoSpaceDE w:val="0"/>
              <w:autoSpaceDN w:val="0"/>
              <w:adjustRightInd w:val="0"/>
              <w:spacing w:after="0" w:line="240" w:lineRule="auto"/>
              <w:ind w:left="56" w:right="28" w:firstLine="0"/>
              <w:jc w:val="left"/>
              <w:rPr>
                <w:kern w:val="0"/>
                <w:lang w:val="en-US"/>
                <w14:ligatures w14:val="none"/>
              </w:rPr>
            </w:pPr>
            <w:r w:rsidRPr="006E1EBA">
              <w:rPr>
                <w:kern w:val="0"/>
                <w:lang w:val="en-US"/>
                <w14:ligatures w14:val="none"/>
              </w:rPr>
              <w:t>011-01/25-38/03</w:t>
            </w:r>
          </w:p>
        </w:tc>
      </w:tr>
      <w:tr w:rsidR="00BB2074" w:rsidRPr="006E1EBA" w14:paraId="6F11FF6A" w14:textId="77777777" w:rsidTr="006E1EBA">
        <w:trPr>
          <w:trHeight w:val="366"/>
        </w:trPr>
        <w:tc>
          <w:tcPr>
            <w:tcW w:w="1076" w:type="dxa"/>
            <w:tcBorders>
              <w:top w:val="nil"/>
              <w:left w:val="single" w:sz="2" w:space="0" w:color="FFFFFF"/>
              <w:bottom w:val="single" w:sz="2" w:space="0" w:color="FFFFFF"/>
              <w:right w:val="single" w:sz="2" w:space="0" w:color="FFFFFF"/>
            </w:tcBorders>
            <w:vAlign w:val="center"/>
          </w:tcPr>
          <w:p w14:paraId="1C1765C5" w14:textId="77777777" w:rsidR="00BB2074" w:rsidRPr="006E1EBA" w:rsidRDefault="00BB2074" w:rsidP="006E1EBA">
            <w:pPr>
              <w:autoSpaceDE w:val="0"/>
              <w:autoSpaceDN w:val="0"/>
              <w:adjustRightInd w:val="0"/>
              <w:spacing w:after="0" w:line="240" w:lineRule="auto"/>
              <w:ind w:left="56" w:right="28" w:firstLine="0"/>
              <w:jc w:val="left"/>
              <w:rPr>
                <w:kern w:val="0"/>
                <w:lang w:val="en-US"/>
                <w14:ligatures w14:val="none"/>
              </w:rPr>
            </w:pPr>
            <w:r w:rsidRPr="006E1EBA">
              <w:rPr>
                <w:kern w:val="0"/>
                <w:lang w:val="en-US"/>
                <w14:ligatures w14:val="none"/>
              </w:rPr>
              <w:t>URBROJ:</w:t>
            </w:r>
          </w:p>
        </w:tc>
        <w:tc>
          <w:tcPr>
            <w:tcW w:w="2950" w:type="dxa"/>
            <w:tcBorders>
              <w:top w:val="nil"/>
              <w:left w:val="nil"/>
              <w:bottom w:val="single" w:sz="2" w:space="0" w:color="FFFFFF"/>
              <w:right w:val="single" w:sz="2" w:space="0" w:color="FFFFFF"/>
            </w:tcBorders>
            <w:vAlign w:val="center"/>
          </w:tcPr>
          <w:p w14:paraId="48A7F941" w14:textId="77777777" w:rsidR="00BB2074" w:rsidRPr="006E1EBA" w:rsidRDefault="00BB2074" w:rsidP="006E1EBA">
            <w:pPr>
              <w:autoSpaceDE w:val="0"/>
              <w:autoSpaceDN w:val="0"/>
              <w:adjustRightInd w:val="0"/>
              <w:spacing w:after="0" w:line="240" w:lineRule="auto"/>
              <w:ind w:left="56" w:right="28" w:firstLine="0"/>
              <w:jc w:val="left"/>
              <w:rPr>
                <w:kern w:val="0"/>
                <w:lang w:val="en-US"/>
                <w14:ligatures w14:val="none"/>
              </w:rPr>
            </w:pPr>
            <w:r w:rsidRPr="006E1EBA">
              <w:rPr>
                <w:kern w:val="0"/>
                <w:lang w:val="en-US"/>
                <w14:ligatures w14:val="none"/>
              </w:rPr>
              <w:t>251-79-1/1-25-01</w:t>
            </w:r>
          </w:p>
        </w:tc>
      </w:tr>
    </w:tbl>
    <w:p w14:paraId="6E242664" w14:textId="77777777" w:rsidR="00BB2074" w:rsidRDefault="00BB2074" w:rsidP="006E1EBA">
      <w:pPr>
        <w:pStyle w:val="Tekstlanaka"/>
        <w:numPr>
          <w:ilvl w:val="0"/>
          <w:numId w:val="0"/>
        </w:numPr>
        <w:ind w:left="56"/>
      </w:pPr>
    </w:p>
    <w:p w14:paraId="3539FE34" w14:textId="77777777" w:rsidR="00B70A34" w:rsidRPr="000737D4" w:rsidRDefault="00B70A34" w:rsidP="006E1EBA">
      <w:pPr>
        <w:pStyle w:val="Tekstlanaka"/>
        <w:numPr>
          <w:ilvl w:val="0"/>
          <w:numId w:val="0"/>
        </w:numPr>
        <w:ind w:left="426"/>
      </w:pPr>
      <w:r>
        <w:t>Zagreb, 24. rujna 2025.</w:t>
      </w:r>
      <w:bookmarkStart w:id="0" w:name="_GoBack"/>
      <w:bookmarkEnd w:id="0"/>
    </w:p>
    <w:p w14:paraId="0CD9EF14" w14:textId="77777777" w:rsidR="00B70A34" w:rsidRPr="000737D4" w:rsidRDefault="00B70A34" w:rsidP="006E1EBA">
      <w:pPr>
        <w:pStyle w:val="Tekstlanaka"/>
        <w:numPr>
          <w:ilvl w:val="0"/>
          <w:numId w:val="0"/>
        </w:numPr>
        <w:ind w:left="426"/>
      </w:pPr>
    </w:p>
    <w:p w14:paraId="1FB5921B" w14:textId="77777777" w:rsidR="00B70A34" w:rsidRDefault="00B70A34" w:rsidP="006E1EBA">
      <w:pPr>
        <w:pStyle w:val="Tekstlanaka"/>
        <w:numPr>
          <w:ilvl w:val="0"/>
          <w:numId w:val="0"/>
        </w:numPr>
        <w:ind w:left="426"/>
        <w:jc w:val="left"/>
      </w:pPr>
      <w:r w:rsidRPr="000737D4">
        <w:t xml:space="preserve">Ovaj Pravilnik objavljen je na mrežnim stranicama Akademije </w:t>
      </w:r>
      <w:r>
        <w:t>25. rujna 2025</w:t>
      </w:r>
      <w:r w:rsidRPr="000737D4">
        <w:t>.</w:t>
      </w:r>
    </w:p>
    <w:p w14:paraId="6F75D5F5" w14:textId="77777777" w:rsidR="00E80D4A" w:rsidRDefault="00E80D4A" w:rsidP="00B70A34">
      <w:pPr>
        <w:spacing w:after="120" w:line="276" w:lineRule="auto"/>
        <w:ind w:left="426" w:firstLine="0"/>
        <w:jc w:val="left"/>
        <w:sectPr w:rsidR="00E80D4A" w:rsidSect="00B70A34">
          <w:footerReference w:type="even" r:id="rId7"/>
          <w:footerReference w:type="default" r:id="rId8"/>
          <w:footerReference w:type="first" r:id="rId9"/>
          <w:pgSz w:w="11906" w:h="16838"/>
          <w:pgMar w:top="1457" w:right="1415" w:bottom="1418" w:left="993" w:header="720" w:footer="439" w:gutter="0"/>
          <w:cols w:space="720"/>
          <w:docGrid w:linePitch="326"/>
        </w:sectPr>
      </w:pPr>
    </w:p>
    <w:p w14:paraId="07CABE9C" w14:textId="77777777" w:rsidR="00E80D4A" w:rsidRDefault="00E80D4A" w:rsidP="00B70A34">
      <w:pPr>
        <w:pStyle w:val="Header"/>
        <w:spacing w:after="120" w:line="276" w:lineRule="auto"/>
        <w:ind w:left="426" w:firstLine="0"/>
        <w:rPr>
          <w:noProof/>
        </w:rPr>
      </w:pPr>
      <w:r>
        <w:rPr>
          <w:noProof/>
          <w:lang w:val="en-US"/>
        </w:rPr>
        <w:lastRenderedPageBreak/>
        <w:drawing>
          <wp:anchor distT="0" distB="0" distL="114300" distR="114300" simplePos="0" relativeHeight="251660288" behindDoc="0" locked="0" layoutInCell="1" allowOverlap="1" wp14:anchorId="60F41177" wp14:editId="7D6F0890">
            <wp:simplePos x="0" y="0"/>
            <wp:positionH relativeFrom="margin">
              <wp:posOffset>6798310</wp:posOffset>
            </wp:positionH>
            <wp:positionV relativeFrom="paragraph">
              <wp:posOffset>-269875</wp:posOffset>
            </wp:positionV>
            <wp:extent cx="895350" cy="895350"/>
            <wp:effectExtent l="0" t="0" r="0" b="0"/>
            <wp:wrapNone/>
            <wp:docPr id="22" name="Picture 22" descr="A logo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logo with colorful lin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062624A2" wp14:editId="5BC99B7B">
            <wp:simplePos x="0" y="0"/>
            <wp:positionH relativeFrom="margin">
              <wp:align>right</wp:align>
            </wp:positionH>
            <wp:positionV relativeFrom="paragraph">
              <wp:posOffset>-31750</wp:posOffset>
            </wp:positionV>
            <wp:extent cx="1224915" cy="414020"/>
            <wp:effectExtent l="0" t="0" r="0" b="5080"/>
            <wp:wrapNone/>
            <wp:docPr id="20" name="Picture 20"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20" name="Picture 20"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4915" cy="414020"/>
                    </a:xfrm>
                    <a:prstGeom prst="rect">
                      <a:avLst/>
                    </a:prstGeom>
                  </pic:spPr>
                </pic:pic>
              </a:graphicData>
            </a:graphic>
          </wp:anchor>
        </w:drawing>
      </w:r>
      <w:r w:rsidRPr="005541A8">
        <w:rPr>
          <w:b/>
          <w:sz w:val="32"/>
        </w:rPr>
        <w:t>Zahtjev za priznavanjem prethodnog</w:t>
      </w:r>
      <w:r>
        <w:rPr>
          <w:b/>
          <w:sz w:val="32"/>
        </w:rPr>
        <w:t>a</w:t>
      </w:r>
      <w:r w:rsidRPr="005541A8">
        <w:rPr>
          <w:b/>
          <w:sz w:val="32"/>
        </w:rPr>
        <w:t xml:space="preserve"> neformalnog i informalnog učenja</w:t>
      </w:r>
      <w:r w:rsidRPr="005541A8">
        <w:rPr>
          <w:noProof/>
        </w:rPr>
        <w:t xml:space="preserve"> </w:t>
      </w:r>
    </w:p>
    <w:p w14:paraId="5167E64F" w14:textId="61758639" w:rsidR="00E80D4A" w:rsidRDefault="00E80D4A" w:rsidP="00B70A34">
      <w:pPr>
        <w:pStyle w:val="Header"/>
        <w:spacing w:after="120" w:line="276" w:lineRule="auto"/>
        <w:ind w:left="426" w:firstLine="0"/>
        <w:rPr>
          <w:b/>
          <w:sz w:val="28"/>
        </w:rPr>
      </w:pPr>
      <w:r>
        <w:rPr>
          <w:b/>
          <w:sz w:val="28"/>
        </w:rPr>
        <w:t>Muzička akademija</w:t>
      </w:r>
    </w:p>
    <w:p w14:paraId="47805A24" w14:textId="77777777" w:rsidR="00E80D4A" w:rsidRPr="00E80D4A" w:rsidRDefault="00E80D4A" w:rsidP="00B70A34">
      <w:pPr>
        <w:pStyle w:val="Header"/>
        <w:spacing w:after="120" w:line="276" w:lineRule="auto"/>
        <w:ind w:left="426" w:firstLine="0"/>
        <w:rPr>
          <w:b/>
          <w:sz w:val="28"/>
        </w:rPr>
      </w:pPr>
    </w:p>
    <w:p w14:paraId="7FEC5E41" w14:textId="43C7572B" w:rsidR="00E80D4A" w:rsidRDefault="00E80D4A" w:rsidP="00B70A34">
      <w:pPr>
        <w:spacing w:after="120" w:line="276" w:lineRule="auto"/>
        <w:ind w:left="426" w:firstLine="0"/>
        <w:jc w:val="left"/>
      </w:pPr>
      <w:r>
        <w:t xml:space="preserve">Podaci o podnositelju zahtjeva </w:t>
      </w:r>
    </w:p>
    <w:tbl>
      <w:tblPr>
        <w:tblStyle w:val="TableGrid"/>
        <w:tblW w:w="13598" w:type="dxa"/>
        <w:tblInd w:w="5" w:type="dxa"/>
        <w:tblCellMar>
          <w:top w:w="54" w:type="dxa"/>
          <w:left w:w="108" w:type="dxa"/>
          <w:right w:w="115" w:type="dxa"/>
        </w:tblCellMar>
        <w:tblLook w:val="04A0" w:firstRow="1" w:lastRow="0" w:firstColumn="1" w:lastColumn="0" w:noHBand="0" w:noVBand="1"/>
      </w:tblPr>
      <w:tblGrid>
        <w:gridCol w:w="2347"/>
        <w:gridCol w:w="4447"/>
        <w:gridCol w:w="2410"/>
        <w:gridCol w:w="4394"/>
      </w:tblGrid>
      <w:tr w:rsidR="00E80D4A" w14:paraId="7804B24C" w14:textId="77777777" w:rsidTr="00E80D4A">
        <w:trPr>
          <w:trHeight w:val="554"/>
        </w:trPr>
        <w:tc>
          <w:tcPr>
            <w:tcW w:w="2347" w:type="dxa"/>
            <w:tcBorders>
              <w:top w:val="single" w:sz="4" w:space="0" w:color="000000"/>
              <w:left w:val="single" w:sz="4" w:space="0" w:color="000000"/>
              <w:bottom w:val="single" w:sz="4" w:space="0" w:color="000000"/>
              <w:right w:val="single" w:sz="4" w:space="0" w:color="000000"/>
            </w:tcBorders>
          </w:tcPr>
          <w:p w14:paraId="29E8DF3F" w14:textId="77777777" w:rsidR="00E80D4A" w:rsidRDefault="00E80D4A" w:rsidP="00B70A34">
            <w:pPr>
              <w:spacing w:after="120" w:line="276" w:lineRule="auto"/>
              <w:ind w:left="426" w:firstLine="0"/>
              <w:jc w:val="left"/>
            </w:pPr>
            <w:r>
              <w:rPr>
                <w:sz w:val="20"/>
              </w:rPr>
              <w:t xml:space="preserve">Ime i prezime </w:t>
            </w:r>
          </w:p>
        </w:tc>
        <w:tc>
          <w:tcPr>
            <w:tcW w:w="4447" w:type="dxa"/>
            <w:tcBorders>
              <w:top w:val="single" w:sz="4" w:space="0" w:color="000000"/>
              <w:left w:val="single" w:sz="4" w:space="0" w:color="000000"/>
              <w:bottom w:val="single" w:sz="4" w:space="0" w:color="000000"/>
              <w:right w:val="single" w:sz="4" w:space="0" w:color="000000"/>
            </w:tcBorders>
          </w:tcPr>
          <w:p w14:paraId="65C942A2" w14:textId="77777777" w:rsidR="00E80D4A" w:rsidRDefault="00E80D4A" w:rsidP="00B70A34">
            <w:pPr>
              <w:spacing w:after="120" w:line="276" w:lineRule="auto"/>
              <w:ind w:left="426" w:firstLine="0"/>
              <w:jc w:val="left"/>
            </w:pP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50E3D61" w14:textId="77777777" w:rsidR="00E80D4A" w:rsidRDefault="00E80D4A" w:rsidP="00B70A34">
            <w:pPr>
              <w:spacing w:after="120" w:line="276" w:lineRule="auto"/>
              <w:ind w:left="426" w:firstLine="0"/>
              <w:jc w:val="left"/>
            </w:pPr>
            <w:r>
              <w:rPr>
                <w:sz w:val="20"/>
              </w:rPr>
              <w:t xml:space="preserve">Adresa: </w:t>
            </w:r>
          </w:p>
        </w:tc>
        <w:tc>
          <w:tcPr>
            <w:tcW w:w="4394" w:type="dxa"/>
            <w:tcBorders>
              <w:top w:val="single" w:sz="4" w:space="0" w:color="000000"/>
              <w:left w:val="single" w:sz="4" w:space="0" w:color="000000"/>
              <w:bottom w:val="single" w:sz="4" w:space="0" w:color="000000"/>
              <w:right w:val="single" w:sz="4" w:space="0" w:color="000000"/>
            </w:tcBorders>
          </w:tcPr>
          <w:p w14:paraId="3E55AE18" w14:textId="77777777" w:rsidR="00E80D4A" w:rsidRDefault="00E80D4A" w:rsidP="00B70A34">
            <w:pPr>
              <w:spacing w:after="120" w:line="276" w:lineRule="auto"/>
              <w:ind w:left="426" w:firstLine="0"/>
              <w:jc w:val="left"/>
            </w:pPr>
            <w:r>
              <w:rPr>
                <w:sz w:val="20"/>
              </w:rPr>
              <w:t xml:space="preserve"> </w:t>
            </w:r>
          </w:p>
        </w:tc>
      </w:tr>
      <w:tr w:rsidR="00E80D4A" w14:paraId="0994FF3B" w14:textId="77777777" w:rsidTr="00E80D4A">
        <w:trPr>
          <w:trHeight w:val="475"/>
        </w:trPr>
        <w:tc>
          <w:tcPr>
            <w:tcW w:w="2347" w:type="dxa"/>
            <w:tcBorders>
              <w:top w:val="single" w:sz="4" w:space="0" w:color="000000"/>
              <w:left w:val="single" w:sz="4" w:space="0" w:color="000000"/>
              <w:bottom w:val="single" w:sz="4" w:space="0" w:color="000000"/>
              <w:right w:val="single" w:sz="4" w:space="0" w:color="000000"/>
            </w:tcBorders>
          </w:tcPr>
          <w:p w14:paraId="6738F6CE" w14:textId="77777777" w:rsidR="00E80D4A" w:rsidRDefault="00E80D4A" w:rsidP="00B70A34">
            <w:pPr>
              <w:spacing w:after="120" w:line="276" w:lineRule="auto"/>
              <w:ind w:left="426" w:firstLine="0"/>
              <w:jc w:val="left"/>
            </w:pPr>
            <w:r>
              <w:rPr>
                <w:sz w:val="20"/>
              </w:rPr>
              <w:t xml:space="preserve">Broj mobilnog telefona: </w:t>
            </w:r>
          </w:p>
        </w:tc>
        <w:tc>
          <w:tcPr>
            <w:tcW w:w="4447" w:type="dxa"/>
            <w:tcBorders>
              <w:top w:val="single" w:sz="4" w:space="0" w:color="000000"/>
              <w:left w:val="single" w:sz="4" w:space="0" w:color="000000"/>
              <w:bottom w:val="single" w:sz="4" w:space="0" w:color="000000"/>
              <w:right w:val="single" w:sz="4" w:space="0" w:color="000000"/>
            </w:tcBorders>
          </w:tcPr>
          <w:p w14:paraId="0F613DF1" w14:textId="77777777" w:rsidR="00E80D4A" w:rsidRDefault="00E80D4A" w:rsidP="00B70A34">
            <w:pPr>
              <w:spacing w:after="120" w:line="276" w:lineRule="auto"/>
              <w:ind w:left="426" w:firstLine="0"/>
              <w:jc w:val="left"/>
            </w:pP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091F8C1" w14:textId="77777777" w:rsidR="00E80D4A" w:rsidRDefault="00E80D4A" w:rsidP="00B70A34">
            <w:pPr>
              <w:spacing w:after="120" w:line="276" w:lineRule="auto"/>
              <w:ind w:left="426" w:firstLine="0"/>
              <w:jc w:val="left"/>
            </w:pPr>
            <w:r>
              <w:rPr>
                <w:sz w:val="20"/>
              </w:rPr>
              <w:t xml:space="preserve">Datum i mjesto rođenja: </w:t>
            </w:r>
          </w:p>
        </w:tc>
        <w:tc>
          <w:tcPr>
            <w:tcW w:w="4394" w:type="dxa"/>
            <w:tcBorders>
              <w:top w:val="single" w:sz="4" w:space="0" w:color="000000"/>
              <w:left w:val="single" w:sz="4" w:space="0" w:color="000000"/>
              <w:bottom w:val="single" w:sz="4" w:space="0" w:color="000000"/>
              <w:right w:val="single" w:sz="4" w:space="0" w:color="000000"/>
            </w:tcBorders>
          </w:tcPr>
          <w:p w14:paraId="1B00D26A" w14:textId="77777777" w:rsidR="00E80D4A" w:rsidRDefault="00E80D4A" w:rsidP="00B70A34">
            <w:pPr>
              <w:spacing w:after="120" w:line="276" w:lineRule="auto"/>
              <w:ind w:left="426" w:firstLine="0"/>
              <w:jc w:val="left"/>
            </w:pPr>
            <w:r>
              <w:rPr>
                <w:sz w:val="20"/>
              </w:rPr>
              <w:t xml:space="preserve"> </w:t>
            </w:r>
          </w:p>
        </w:tc>
      </w:tr>
      <w:tr w:rsidR="00E80D4A" w14:paraId="388A3D29" w14:textId="77777777" w:rsidTr="00E80D4A">
        <w:trPr>
          <w:trHeight w:val="475"/>
        </w:trPr>
        <w:tc>
          <w:tcPr>
            <w:tcW w:w="2347" w:type="dxa"/>
            <w:tcBorders>
              <w:top w:val="single" w:sz="4" w:space="0" w:color="000000"/>
              <w:left w:val="single" w:sz="4" w:space="0" w:color="000000"/>
              <w:bottom w:val="single" w:sz="4" w:space="0" w:color="000000"/>
              <w:right w:val="single" w:sz="4" w:space="0" w:color="000000"/>
            </w:tcBorders>
          </w:tcPr>
          <w:p w14:paraId="3410424A" w14:textId="77777777" w:rsidR="00E80D4A" w:rsidRDefault="00E80D4A" w:rsidP="00B70A34">
            <w:pPr>
              <w:spacing w:after="120" w:line="276" w:lineRule="auto"/>
              <w:ind w:left="426" w:firstLine="0"/>
              <w:jc w:val="left"/>
            </w:pPr>
            <w:r>
              <w:rPr>
                <w:sz w:val="20"/>
              </w:rPr>
              <w:t xml:space="preserve">E-mail adresa: </w:t>
            </w:r>
          </w:p>
        </w:tc>
        <w:tc>
          <w:tcPr>
            <w:tcW w:w="4447" w:type="dxa"/>
            <w:tcBorders>
              <w:top w:val="single" w:sz="4" w:space="0" w:color="000000"/>
              <w:left w:val="single" w:sz="4" w:space="0" w:color="000000"/>
              <w:bottom w:val="single" w:sz="4" w:space="0" w:color="000000"/>
              <w:right w:val="single" w:sz="4" w:space="0" w:color="000000"/>
            </w:tcBorders>
          </w:tcPr>
          <w:p w14:paraId="6ECBF223" w14:textId="77777777" w:rsidR="00E80D4A" w:rsidRDefault="00E80D4A" w:rsidP="00B70A34">
            <w:pPr>
              <w:spacing w:after="120" w:line="276" w:lineRule="auto"/>
              <w:ind w:left="426" w:firstLine="0"/>
              <w:jc w:val="left"/>
            </w:pP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1152014" w14:textId="77777777" w:rsidR="00E80D4A" w:rsidRDefault="00E80D4A" w:rsidP="00B70A34">
            <w:pPr>
              <w:spacing w:after="120" w:line="276" w:lineRule="auto"/>
              <w:ind w:left="426" w:firstLine="0"/>
              <w:jc w:val="left"/>
            </w:pPr>
            <w:r>
              <w:rPr>
                <w:sz w:val="20"/>
              </w:rPr>
              <w:t xml:space="preserve">OIB: </w:t>
            </w:r>
          </w:p>
        </w:tc>
        <w:tc>
          <w:tcPr>
            <w:tcW w:w="4394" w:type="dxa"/>
            <w:tcBorders>
              <w:top w:val="single" w:sz="4" w:space="0" w:color="000000"/>
              <w:left w:val="single" w:sz="4" w:space="0" w:color="000000"/>
              <w:bottom w:val="single" w:sz="4" w:space="0" w:color="000000"/>
              <w:right w:val="single" w:sz="4" w:space="0" w:color="000000"/>
            </w:tcBorders>
          </w:tcPr>
          <w:p w14:paraId="427C6061" w14:textId="77777777" w:rsidR="00E80D4A" w:rsidRDefault="00E80D4A" w:rsidP="00B70A34">
            <w:pPr>
              <w:spacing w:after="120" w:line="276" w:lineRule="auto"/>
              <w:ind w:left="426" w:firstLine="0"/>
              <w:jc w:val="left"/>
            </w:pPr>
            <w:r>
              <w:rPr>
                <w:sz w:val="20"/>
              </w:rPr>
              <w:t xml:space="preserve"> </w:t>
            </w:r>
          </w:p>
        </w:tc>
      </w:tr>
    </w:tbl>
    <w:p w14:paraId="2A591228" w14:textId="6ADD3857" w:rsidR="00E80D4A" w:rsidRDefault="00E80D4A" w:rsidP="00B70A34">
      <w:pPr>
        <w:spacing w:after="120" w:line="276" w:lineRule="auto"/>
        <w:ind w:left="426" w:firstLine="0"/>
        <w:jc w:val="left"/>
      </w:pPr>
    </w:p>
    <w:p w14:paraId="361A4E37" w14:textId="77777777" w:rsidR="00E80D4A" w:rsidRPr="00686DE2" w:rsidRDefault="00E80D4A" w:rsidP="00B70A34">
      <w:pPr>
        <w:spacing w:after="120" w:line="276" w:lineRule="auto"/>
        <w:ind w:left="426" w:firstLine="0"/>
        <w:jc w:val="left"/>
        <w:rPr>
          <w:b/>
        </w:rPr>
      </w:pPr>
      <w:r w:rsidRPr="00686DE2">
        <w:rPr>
          <w:b/>
          <w:sz w:val="20"/>
        </w:rPr>
        <w:t xml:space="preserve">PRIZNAVANJE SE TRAŽI ZA: </w:t>
      </w:r>
    </w:p>
    <w:p w14:paraId="2A376AF9" w14:textId="77777777" w:rsidR="00E80D4A" w:rsidRDefault="00E80D4A" w:rsidP="00B70A34">
      <w:pPr>
        <w:spacing w:after="120" w:line="276" w:lineRule="auto"/>
        <w:ind w:left="426" w:firstLine="0"/>
        <w:jc w:val="left"/>
      </w:pPr>
      <w:r>
        <w:rPr>
          <w:sz w:val="20"/>
        </w:rPr>
        <w:t xml:space="preserve">Naziv ishoda učenja iz studijskog programa:  </w:t>
      </w:r>
    </w:p>
    <w:tbl>
      <w:tblPr>
        <w:tblStyle w:val="TableGrid"/>
        <w:tblpPr w:leftFromText="180" w:rightFromText="180" w:vertAnchor="text" w:tblpY="1"/>
        <w:tblOverlap w:val="never"/>
        <w:tblW w:w="0" w:type="auto"/>
        <w:tblInd w:w="0" w:type="dxa"/>
        <w:tblCellMar>
          <w:top w:w="54" w:type="dxa"/>
          <w:left w:w="216" w:type="dxa"/>
          <w:right w:w="115" w:type="dxa"/>
        </w:tblCellMar>
        <w:tblLook w:val="04A0" w:firstRow="1" w:lastRow="0" w:firstColumn="1" w:lastColumn="0" w:noHBand="0" w:noVBand="1"/>
      </w:tblPr>
      <w:tblGrid>
        <w:gridCol w:w="1058"/>
        <w:gridCol w:w="8676"/>
        <w:gridCol w:w="2226"/>
        <w:gridCol w:w="2124"/>
      </w:tblGrid>
      <w:tr w:rsidR="00E80D4A" w14:paraId="3DC7E954" w14:textId="77777777" w:rsidTr="004B4F06">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2B0FA7E0" w14:textId="77777777" w:rsidR="00E80D4A" w:rsidRDefault="00E80D4A" w:rsidP="00B70A34">
            <w:pPr>
              <w:spacing w:after="120" w:line="276" w:lineRule="auto"/>
              <w:ind w:left="426" w:firstLine="0"/>
              <w:jc w:val="left"/>
            </w:pPr>
            <w:proofErr w:type="spellStart"/>
            <w:r>
              <w:rPr>
                <w:sz w:val="20"/>
              </w:rPr>
              <w:t>Rbr</w:t>
            </w:r>
            <w:proofErr w:type="spellEnd"/>
            <w:r>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12A818EA" w14:textId="77777777" w:rsidR="00E80D4A" w:rsidRPr="00E27740" w:rsidRDefault="00E80D4A" w:rsidP="006F25B6">
            <w:pPr>
              <w:spacing w:after="120" w:line="276" w:lineRule="auto"/>
              <w:ind w:left="2" w:firstLine="0"/>
              <w:jc w:val="left"/>
              <w:rPr>
                <w:b/>
                <w:sz w:val="20"/>
              </w:rPr>
            </w:pPr>
            <w:r>
              <w:rPr>
                <w:sz w:val="20"/>
              </w:rPr>
              <w:t xml:space="preserve">NAZIV KOLEGIJA I BROJ BODOVA PREMA ECTS-u </w:t>
            </w:r>
            <w:r w:rsidRPr="00E27740">
              <w:rPr>
                <w:sz w:val="20"/>
              </w:rPr>
              <w:t>(ako je primjenjivo)</w:t>
            </w:r>
          </w:p>
          <w:p w14:paraId="55D088FF" w14:textId="77777777" w:rsidR="00E80D4A" w:rsidRDefault="00E80D4A" w:rsidP="006F25B6">
            <w:pPr>
              <w:spacing w:after="120" w:line="276" w:lineRule="auto"/>
              <w:ind w:left="2" w:firstLine="0"/>
              <w:jc w:val="left"/>
              <w:rPr>
                <w:sz w:val="20"/>
              </w:rPr>
            </w:pPr>
          </w:p>
          <w:p w14:paraId="3C247D1F" w14:textId="77777777" w:rsidR="00E80D4A" w:rsidRDefault="00E80D4A" w:rsidP="006F25B6">
            <w:pPr>
              <w:spacing w:after="120" w:line="276" w:lineRule="auto"/>
              <w:ind w:left="2" w:firstLine="0"/>
              <w:jc w:val="left"/>
            </w:pPr>
            <w:r>
              <w:rPr>
                <w:sz w:val="20"/>
              </w:rPr>
              <w:t xml:space="preserve">ISHOD UČENJA ZA KOJI SE TRAŽI PRIZNAVANJE*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5EE0E9F9" w14:textId="77777777" w:rsidR="00E80D4A" w:rsidRDefault="00E80D4A" w:rsidP="00B70A34">
            <w:pPr>
              <w:spacing w:after="120" w:line="276" w:lineRule="auto"/>
              <w:ind w:left="426" w:firstLine="0"/>
              <w:jc w:val="left"/>
              <w:rPr>
                <w:sz w:val="20"/>
              </w:rPr>
            </w:pPr>
            <w:r>
              <w:rPr>
                <w:sz w:val="20"/>
              </w:rPr>
              <w:t xml:space="preserve">Rezultat samoprocjene** </w:t>
            </w:r>
          </w:p>
          <w:p w14:paraId="757CDBE2" w14:textId="77777777" w:rsidR="00E80D4A" w:rsidRDefault="00E80D4A" w:rsidP="00B70A34">
            <w:pPr>
              <w:spacing w:after="120" w:line="276" w:lineRule="auto"/>
              <w:ind w:left="426" w:firstLine="0"/>
              <w:jc w:val="left"/>
            </w:pPr>
            <w:r>
              <w:t>(</w:t>
            </w:r>
            <w:r>
              <w:rPr>
                <w:sz w:val="20"/>
              </w:rPr>
              <w:t>da / ne / nije sigurno)</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520C528E" w14:textId="77777777" w:rsidR="00E80D4A" w:rsidRDefault="00E80D4A" w:rsidP="00B70A34">
            <w:pPr>
              <w:spacing w:after="120" w:line="276" w:lineRule="auto"/>
              <w:ind w:left="426" w:firstLine="0"/>
              <w:jc w:val="left"/>
            </w:pPr>
            <w:r>
              <w:rPr>
                <w:sz w:val="20"/>
              </w:rPr>
              <w:t xml:space="preserve">Obrazloženje*** </w:t>
            </w:r>
          </w:p>
        </w:tc>
      </w:tr>
      <w:tr w:rsidR="00E80D4A" w14:paraId="5E6AFD89" w14:textId="77777777" w:rsidTr="006E1EBA">
        <w:trPr>
          <w:trHeight w:val="3067"/>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394F09E4" w14:textId="77777777" w:rsidR="00E80D4A" w:rsidRDefault="00E80D4A" w:rsidP="00B70A34">
            <w:pPr>
              <w:spacing w:after="120" w:line="276" w:lineRule="auto"/>
              <w:ind w:left="426" w:firstLine="0"/>
              <w:jc w:val="left"/>
            </w:pPr>
            <w:r>
              <w:rPr>
                <w:sz w:val="20"/>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283B4985" w14:textId="77777777" w:rsidR="00E80D4A" w:rsidRPr="00E80D4A" w:rsidRDefault="00E80D4A" w:rsidP="006F25B6">
            <w:pPr>
              <w:shd w:val="clear" w:color="auto" w:fill="F2F2F2" w:themeFill="background1" w:themeFillShade="F2"/>
              <w:spacing w:after="120" w:line="276" w:lineRule="auto"/>
              <w:ind w:left="2" w:firstLine="0"/>
              <w:jc w:val="left"/>
              <w:rPr>
                <w:color w:val="FF0000"/>
                <w:sz w:val="18"/>
                <w:szCs w:val="22"/>
              </w:rPr>
            </w:pPr>
            <w:r w:rsidRPr="00E80D4A">
              <w:rPr>
                <w:b/>
                <w:color w:val="FF0000"/>
                <w:sz w:val="18"/>
                <w:szCs w:val="22"/>
              </w:rPr>
              <w:t>PRIMJER:</w:t>
            </w:r>
            <w:r w:rsidRPr="00E80D4A">
              <w:rPr>
                <w:color w:val="FF0000"/>
                <w:sz w:val="18"/>
                <w:szCs w:val="22"/>
              </w:rPr>
              <w:t xml:space="preserve"> OSNOVE GLAZBENE PEDAGOGIJE – 10 ECTS ****</w:t>
            </w:r>
          </w:p>
          <w:p w14:paraId="0580370E" w14:textId="77777777" w:rsidR="00E80D4A" w:rsidRPr="00E80D4A" w:rsidRDefault="00E80D4A" w:rsidP="006F25B6">
            <w:pPr>
              <w:shd w:val="clear" w:color="auto" w:fill="F2F2F2" w:themeFill="background1" w:themeFillShade="F2"/>
              <w:spacing w:after="120" w:line="276" w:lineRule="auto"/>
              <w:ind w:left="2" w:firstLine="0"/>
              <w:jc w:val="left"/>
              <w:rPr>
                <w:color w:val="FF0000"/>
                <w:sz w:val="18"/>
                <w:szCs w:val="22"/>
              </w:rPr>
            </w:pPr>
            <w:r w:rsidRPr="00E80D4A">
              <w:rPr>
                <w:color w:val="FF0000"/>
                <w:sz w:val="18"/>
                <w:szCs w:val="22"/>
              </w:rPr>
              <w:t>Pristupnik će:</w:t>
            </w:r>
          </w:p>
          <w:p w14:paraId="22CCCF5B" w14:textId="77777777" w:rsidR="00E80D4A" w:rsidRPr="00E80D4A" w:rsidRDefault="00E80D4A" w:rsidP="006F25B6">
            <w:pPr>
              <w:pStyle w:val="NormalWeb"/>
              <w:shd w:val="clear" w:color="auto" w:fill="F2F2F2" w:themeFill="background1" w:themeFillShade="F2"/>
              <w:spacing w:before="0" w:beforeAutospacing="0" w:after="120" w:afterAutospacing="0" w:line="276" w:lineRule="auto"/>
              <w:ind w:left="2"/>
              <w:rPr>
                <w:color w:val="FF0000"/>
                <w:sz w:val="18"/>
                <w:szCs w:val="21"/>
              </w:rPr>
            </w:pPr>
            <w:r w:rsidRPr="00E80D4A">
              <w:rPr>
                <w:color w:val="FF0000"/>
                <w:sz w:val="18"/>
                <w:szCs w:val="21"/>
              </w:rPr>
              <w:t>1. poznavati sustave općeobrazovnog i glazbenog obrazovanja. Razumjet će njihovu strukturu na osnovi poznavanja njihova povijesnog razvoja te znati i razumjeti ciljeve i zadatke nastave glazbe</w:t>
            </w:r>
          </w:p>
          <w:p w14:paraId="263BA389" w14:textId="77777777" w:rsidR="00E80D4A" w:rsidRPr="00E80D4A" w:rsidRDefault="00E80D4A" w:rsidP="006F25B6">
            <w:pPr>
              <w:pStyle w:val="NormalWeb"/>
              <w:shd w:val="clear" w:color="auto" w:fill="F2F2F2" w:themeFill="background1" w:themeFillShade="F2"/>
              <w:spacing w:before="0" w:beforeAutospacing="0" w:after="120" w:afterAutospacing="0" w:line="276" w:lineRule="auto"/>
              <w:ind w:left="2"/>
              <w:rPr>
                <w:color w:val="FF0000"/>
                <w:sz w:val="18"/>
                <w:szCs w:val="21"/>
              </w:rPr>
            </w:pPr>
            <w:r w:rsidRPr="00E80D4A">
              <w:rPr>
                <w:color w:val="FF0000"/>
                <w:sz w:val="18"/>
                <w:szCs w:val="21"/>
              </w:rPr>
              <w:t>2. upoznati i razumjeti zakonitosti i specifičnosti stjecanja glazbenih znanja i umijeća</w:t>
            </w:r>
          </w:p>
          <w:p w14:paraId="58FD9190" w14:textId="77777777" w:rsidR="00E80D4A" w:rsidRPr="00E80D4A" w:rsidRDefault="00E80D4A" w:rsidP="006F25B6">
            <w:pPr>
              <w:pStyle w:val="NormalWeb"/>
              <w:shd w:val="clear" w:color="auto" w:fill="F2F2F2" w:themeFill="background1" w:themeFillShade="F2"/>
              <w:spacing w:before="0" w:beforeAutospacing="0" w:after="120" w:afterAutospacing="0" w:line="276" w:lineRule="auto"/>
              <w:ind w:left="2"/>
              <w:rPr>
                <w:color w:val="FF0000"/>
                <w:sz w:val="18"/>
                <w:szCs w:val="21"/>
              </w:rPr>
            </w:pPr>
            <w:r w:rsidRPr="00E80D4A">
              <w:rPr>
                <w:color w:val="FF0000"/>
                <w:sz w:val="18"/>
                <w:szCs w:val="21"/>
              </w:rPr>
              <w:t>3. poznavati i kritički analizirati nastavni plan i program nastave glazbe u općem i glazbenom obrazovanju te teorijsku osnovu tih programa</w:t>
            </w:r>
          </w:p>
          <w:p w14:paraId="12C63681" w14:textId="77777777" w:rsidR="00E80D4A" w:rsidRPr="00E80D4A" w:rsidRDefault="00E80D4A" w:rsidP="006F25B6">
            <w:pPr>
              <w:pStyle w:val="NormalWeb"/>
              <w:shd w:val="clear" w:color="auto" w:fill="F2F2F2" w:themeFill="background1" w:themeFillShade="F2"/>
              <w:spacing w:before="0" w:beforeAutospacing="0" w:after="120" w:afterAutospacing="0" w:line="276" w:lineRule="auto"/>
              <w:ind w:left="2"/>
              <w:rPr>
                <w:color w:val="FF0000"/>
                <w:sz w:val="18"/>
                <w:szCs w:val="21"/>
              </w:rPr>
            </w:pPr>
            <w:r w:rsidRPr="00E80D4A">
              <w:rPr>
                <w:color w:val="FF0000"/>
                <w:sz w:val="18"/>
                <w:szCs w:val="21"/>
              </w:rPr>
              <w:t>4. poznavati i drugačije moguće modele nastave u općeobrazovnoj i glazbenoj školi (komparacija s inozemnim sustavima obrazovanja, alternativni glazbeno-pedagoški pravci)</w:t>
            </w:r>
          </w:p>
          <w:p w14:paraId="5925A9A2" w14:textId="77777777" w:rsidR="00E80D4A" w:rsidRPr="00E80D4A" w:rsidRDefault="00E80D4A" w:rsidP="006F25B6">
            <w:pPr>
              <w:pStyle w:val="NormalWeb"/>
              <w:shd w:val="clear" w:color="auto" w:fill="F2F2F2" w:themeFill="background1" w:themeFillShade="F2"/>
              <w:spacing w:before="0" w:beforeAutospacing="0" w:after="120" w:afterAutospacing="0" w:line="276" w:lineRule="auto"/>
              <w:ind w:left="2"/>
              <w:rPr>
                <w:color w:val="FF0000"/>
                <w:sz w:val="18"/>
                <w:szCs w:val="21"/>
              </w:rPr>
            </w:pPr>
            <w:r w:rsidRPr="00E80D4A">
              <w:rPr>
                <w:color w:val="FF0000"/>
                <w:sz w:val="18"/>
                <w:szCs w:val="21"/>
              </w:rPr>
              <w:lastRenderedPageBreak/>
              <w:t>5. upoznati psihološke i pedagoške osnove pojedinih nastavnih područja: pjevanja, sviranja, slušanja glazbe, stjecanja glazbene pismenosti, usvajanja muzikoloških sadržaja (teorijskih znanja) te glazbenoga stvaralaštva</w:t>
            </w:r>
          </w:p>
          <w:p w14:paraId="14E9A397" w14:textId="77777777" w:rsidR="00E80D4A" w:rsidRPr="00E80D4A" w:rsidRDefault="00E80D4A" w:rsidP="006F25B6">
            <w:pPr>
              <w:pStyle w:val="NormalWeb"/>
              <w:shd w:val="clear" w:color="auto" w:fill="F2F2F2" w:themeFill="background1" w:themeFillShade="F2"/>
              <w:spacing w:before="0" w:beforeAutospacing="0" w:after="120" w:afterAutospacing="0" w:line="276" w:lineRule="auto"/>
              <w:ind w:left="2"/>
              <w:rPr>
                <w:color w:val="FF0000"/>
                <w:sz w:val="18"/>
                <w:szCs w:val="21"/>
              </w:rPr>
            </w:pPr>
            <w:r w:rsidRPr="00E80D4A">
              <w:rPr>
                <w:color w:val="FF0000"/>
                <w:sz w:val="18"/>
                <w:szCs w:val="21"/>
              </w:rPr>
              <w:t>6. upoznati problematiku sastavljanja udžbenika za nastavu glazbe; upoznati osnove rada s učenicima s posebnim potrebama u kontekstu nastave glazbe; upoznati problematiku vrednovanja/ocjenjivanja u nastavi glazbe</w:t>
            </w:r>
          </w:p>
          <w:p w14:paraId="6235955F" w14:textId="77777777" w:rsidR="00E80D4A" w:rsidRPr="00E80D4A" w:rsidRDefault="00E80D4A" w:rsidP="006F25B6">
            <w:pPr>
              <w:pStyle w:val="NormalWeb"/>
              <w:shd w:val="clear" w:color="auto" w:fill="F2F2F2" w:themeFill="background1" w:themeFillShade="F2"/>
              <w:spacing w:before="0" w:beforeAutospacing="0" w:after="120" w:afterAutospacing="0" w:line="276" w:lineRule="auto"/>
              <w:ind w:left="2"/>
              <w:rPr>
                <w:color w:val="FF0000"/>
                <w:sz w:val="18"/>
                <w:szCs w:val="21"/>
              </w:rPr>
            </w:pPr>
            <w:r w:rsidRPr="00E80D4A">
              <w:rPr>
                <w:color w:val="FF0000"/>
                <w:sz w:val="18"/>
                <w:szCs w:val="21"/>
              </w:rPr>
              <w:t>7. upoznati problematiku suradnje s roditeljima u glazbenim školama; upoznati osnove metodičkog rada s predškolcima (glazbeni vrtić, tečajevi, igraonice); upoznati mogućnosti i izazove organizacije i provedbe izvannastavnih glazbenih aktivnosti; kritički promišljati postojeće stanje u nastavi glazbe i nalaziti nova rješenja u nastavi; savladati pisanje glazbeno-pedagoškog eseja; kritički promišljati postojeće stanje u nastavi glazbe i nalaziti nova rješenja u nastavi</w:t>
            </w:r>
          </w:p>
          <w:p w14:paraId="3CB03C39" w14:textId="77777777" w:rsidR="00E80D4A" w:rsidRPr="00276B6A" w:rsidRDefault="00E80D4A" w:rsidP="006F25B6">
            <w:pPr>
              <w:pStyle w:val="NormalWeb"/>
              <w:shd w:val="clear" w:color="auto" w:fill="F2F2F2" w:themeFill="background1" w:themeFillShade="F2"/>
              <w:spacing w:before="0" w:beforeAutospacing="0" w:after="120" w:afterAutospacing="0" w:line="276" w:lineRule="auto"/>
              <w:ind w:left="2"/>
              <w:rPr>
                <w:color w:val="000000"/>
                <w:sz w:val="20"/>
                <w:szCs w:val="22"/>
              </w:rPr>
            </w:pPr>
            <w:r w:rsidRPr="00E80D4A">
              <w:rPr>
                <w:color w:val="FF0000"/>
                <w:sz w:val="18"/>
                <w:szCs w:val="21"/>
              </w:rPr>
              <w:t>8. znati se služiti glazbeno-pedagoškom literaturom te savladati osnove prezentacijskih vještina</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500320F6" w14:textId="77777777" w:rsidR="00E80D4A" w:rsidRDefault="00E80D4A" w:rsidP="00B70A34">
            <w:pPr>
              <w:spacing w:after="120" w:line="276" w:lineRule="auto"/>
              <w:ind w:left="426" w:right="102" w:firstLine="0"/>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2314576F" w14:textId="77777777" w:rsidR="00E80D4A" w:rsidRDefault="00E80D4A" w:rsidP="00B70A34">
            <w:pPr>
              <w:spacing w:after="120" w:line="276" w:lineRule="auto"/>
              <w:ind w:left="426" w:firstLine="0"/>
              <w:jc w:val="left"/>
            </w:pPr>
            <w:r>
              <w:rPr>
                <w:sz w:val="20"/>
              </w:rPr>
              <w:t xml:space="preserve"> </w:t>
            </w:r>
          </w:p>
        </w:tc>
      </w:tr>
      <w:tr w:rsidR="00E80D4A" w14:paraId="1B71DCE3" w14:textId="77777777" w:rsidTr="004B4F06">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498D6429" w14:textId="77777777" w:rsidR="00E80D4A" w:rsidRDefault="00E80D4A" w:rsidP="00B70A34">
            <w:pPr>
              <w:spacing w:after="120" w:line="276" w:lineRule="auto"/>
              <w:ind w:left="426" w:firstLine="0"/>
              <w:jc w:val="left"/>
            </w:pPr>
            <w:r>
              <w:rPr>
                <w:sz w:val="20"/>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5048483E" w14:textId="77777777" w:rsidR="00E80D4A" w:rsidRDefault="00E80D4A" w:rsidP="00B70A34">
            <w:pPr>
              <w:spacing w:after="120" w:line="276" w:lineRule="auto"/>
              <w:ind w:left="426" w:firstLine="0"/>
              <w:jc w:val="left"/>
            </w:pPr>
            <w:r>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00085A14" w14:textId="77777777" w:rsidR="00E80D4A" w:rsidRDefault="00E80D4A" w:rsidP="00B70A34">
            <w:pPr>
              <w:spacing w:after="120" w:line="276" w:lineRule="auto"/>
              <w:ind w:left="426" w:firstLine="0"/>
              <w:jc w:val="left"/>
            </w:pPr>
            <w:r>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5B7465CA" w14:textId="77777777" w:rsidR="00E80D4A" w:rsidRDefault="00E80D4A" w:rsidP="00B70A34">
            <w:pPr>
              <w:spacing w:after="120" w:line="276" w:lineRule="auto"/>
              <w:ind w:left="426" w:firstLine="0"/>
              <w:jc w:val="left"/>
            </w:pPr>
            <w:r>
              <w:rPr>
                <w:sz w:val="20"/>
              </w:rPr>
              <w:t xml:space="preserve"> </w:t>
            </w:r>
          </w:p>
        </w:tc>
      </w:tr>
      <w:tr w:rsidR="00E80D4A" w14:paraId="5C3CDE1E" w14:textId="77777777" w:rsidTr="004B4F06">
        <w:trPr>
          <w:trHeight w:val="473"/>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7A33C428" w14:textId="77777777" w:rsidR="00E80D4A" w:rsidRDefault="00E80D4A" w:rsidP="00B70A34">
            <w:pPr>
              <w:spacing w:after="120" w:line="276" w:lineRule="auto"/>
              <w:ind w:left="426" w:firstLine="0"/>
              <w:jc w:val="left"/>
            </w:pPr>
            <w:r>
              <w:rPr>
                <w:sz w:val="20"/>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2EF92E9D" w14:textId="77777777" w:rsidR="00E80D4A" w:rsidRDefault="00E80D4A" w:rsidP="00B70A34">
            <w:pPr>
              <w:spacing w:after="120" w:line="276" w:lineRule="auto"/>
              <w:ind w:left="426" w:firstLine="0"/>
              <w:jc w:val="left"/>
            </w:pPr>
            <w:r>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287E0F15" w14:textId="77777777" w:rsidR="00E80D4A" w:rsidRDefault="00E80D4A" w:rsidP="00B70A34">
            <w:pPr>
              <w:spacing w:after="120" w:line="276" w:lineRule="auto"/>
              <w:ind w:left="426" w:firstLine="0"/>
              <w:jc w:val="left"/>
            </w:pPr>
            <w:r>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07156E80" w14:textId="77777777" w:rsidR="00E80D4A" w:rsidRDefault="00E80D4A" w:rsidP="00B70A34">
            <w:pPr>
              <w:spacing w:after="120" w:line="276" w:lineRule="auto"/>
              <w:ind w:left="426" w:firstLine="0"/>
              <w:jc w:val="left"/>
            </w:pPr>
            <w:r>
              <w:rPr>
                <w:sz w:val="20"/>
              </w:rPr>
              <w:t xml:space="preserve"> </w:t>
            </w:r>
          </w:p>
        </w:tc>
      </w:tr>
      <w:tr w:rsidR="00E80D4A" w14:paraId="66F8EDDA" w14:textId="77777777" w:rsidTr="004B4F06">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262218E4" w14:textId="77777777" w:rsidR="00E80D4A" w:rsidRDefault="00E80D4A" w:rsidP="00B70A34">
            <w:pPr>
              <w:spacing w:after="120" w:line="276" w:lineRule="auto"/>
              <w:ind w:left="426" w:firstLine="0"/>
              <w:jc w:val="left"/>
            </w:pPr>
            <w:r>
              <w:rPr>
                <w:sz w:val="20"/>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05219D34" w14:textId="77777777" w:rsidR="00E80D4A" w:rsidRDefault="00E80D4A" w:rsidP="00B70A34">
            <w:pPr>
              <w:spacing w:after="120" w:line="276" w:lineRule="auto"/>
              <w:ind w:left="426" w:firstLine="0"/>
              <w:jc w:val="left"/>
            </w:pPr>
            <w:r>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7598741B" w14:textId="77777777" w:rsidR="00E80D4A" w:rsidRDefault="00E80D4A" w:rsidP="00B70A34">
            <w:pPr>
              <w:spacing w:after="120" w:line="276" w:lineRule="auto"/>
              <w:ind w:left="426" w:firstLine="0"/>
              <w:jc w:val="left"/>
            </w:pPr>
            <w:r>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74AB340E" w14:textId="77777777" w:rsidR="00E80D4A" w:rsidRDefault="00E80D4A" w:rsidP="00B70A34">
            <w:pPr>
              <w:spacing w:after="120" w:line="276" w:lineRule="auto"/>
              <w:ind w:left="426" w:firstLine="0"/>
              <w:jc w:val="left"/>
            </w:pPr>
            <w:r>
              <w:rPr>
                <w:sz w:val="20"/>
              </w:rPr>
              <w:t xml:space="preserve"> </w:t>
            </w:r>
          </w:p>
        </w:tc>
      </w:tr>
      <w:tr w:rsidR="00E80D4A" w14:paraId="4283CB28" w14:textId="77777777" w:rsidTr="004B4F06">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76C9AC45" w14:textId="77777777" w:rsidR="00E80D4A" w:rsidRDefault="00E80D4A" w:rsidP="00B70A34">
            <w:pPr>
              <w:spacing w:after="120" w:line="276" w:lineRule="auto"/>
              <w:ind w:left="426" w:firstLine="0"/>
              <w:jc w:val="left"/>
            </w:pPr>
            <w:r>
              <w:rPr>
                <w:sz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31E2B85F" w14:textId="77777777" w:rsidR="00E80D4A" w:rsidRDefault="00E80D4A" w:rsidP="00B70A34">
            <w:pPr>
              <w:spacing w:after="120" w:line="276" w:lineRule="auto"/>
              <w:ind w:left="426" w:firstLine="0"/>
              <w:jc w:val="left"/>
            </w:pPr>
            <w:r>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61C7DE2A" w14:textId="77777777" w:rsidR="00E80D4A" w:rsidRDefault="00E80D4A" w:rsidP="00B70A34">
            <w:pPr>
              <w:spacing w:after="120" w:line="276" w:lineRule="auto"/>
              <w:ind w:left="426" w:firstLine="0"/>
              <w:jc w:val="left"/>
            </w:pPr>
            <w:r>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4BA2E04D" w14:textId="77777777" w:rsidR="00E80D4A" w:rsidRDefault="00E80D4A" w:rsidP="00B70A34">
            <w:pPr>
              <w:spacing w:after="120" w:line="276" w:lineRule="auto"/>
              <w:ind w:left="426" w:firstLine="0"/>
              <w:jc w:val="left"/>
            </w:pPr>
            <w:r>
              <w:rPr>
                <w:sz w:val="20"/>
              </w:rPr>
              <w:t xml:space="preserve"> </w:t>
            </w:r>
          </w:p>
        </w:tc>
      </w:tr>
      <w:tr w:rsidR="00E80D4A" w14:paraId="53AA9979" w14:textId="77777777" w:rsidTr="006F25B6">
        <w:trPr>
          <w:trHeight w:val="229"/>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5515878F" w14:textId="77777777" w:rsidR="00E80D4A" w:rsidRDefault="00E80D4A" w:rsidP="00B70A34">
            <w:pPr>
              <w:spacing w:after="120" w:line="276" w:lineRule="auto"/>
              <w:ind w:left="426" w:firstLine="0"/>
              <w:jc w:val="left"/>
            </w:pPr>
            <w:r>
              <w:rPr>
                <w:sz w:val="20"/>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35FE6479" w14:textId="77777777" w:rsidR="00E80D4A" w:rsidRDefault="00E80D4A" w:rsidP="00B70A34">
            <w:pPr>
              <w:spacing w:after="120" w:line="276" w:lineRule="auto"/>
              <w:ind w:left="426" w:firstLine="0"/>
              <w:jc w:val="left"/>
            </w:pPr>
            <w:r>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7B614288" w14:textId="77777777" w:rsidR="00E80D4A" w:rsidRDefault="00E80D4A" w:rsidP="00B70A34">
            <w:pPr>
              <w:spacing w:after="120" w:line="276" w:lineRule="auto"/>
              <w:ind w:left="426" w:firstLine="0"/>
              <w:jc w:val="left"/>
            </w:pPr>
            <w:r>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5D424DAC" w14:textId="77777777" w:rsidR="00E80D4A" w:rsidRDefault="00E80D4A" w:rsidP="00B70A34">
            <w:pPr>
              <w:spacing w:after="120" w:line="276" w:lineRule="auto"/>
              <w:ind w:left="426" w:firstLine="0"/>
              <w:jc w:val="left"/>
            </w:pPr>
            <w:r>
              <w:rPr>
                <w:sz w:val="20"/>
              </w:rPr>
              <w:t xml:space="preserve"> </w:t>
            </w:r>
          </w:p>
        </w:tc>
      </w:tr>
    </w:tbl>
    <w:p w14:paraId="52CE9691" w14:textId="77777777" w:rsidR="00E80D4A" w:rsidRDefault="00E80D4A" w:rsidP="00B70A34">
      <w:pPr>
        <w:spacing w:after="120" w:line="276" w:lineRule="auto"/>
        <w:ind w:left="426" w:right="-14" w:firstLine="0"/>
      </w:pPr>
      <w:r>
        <w:rPr>
          <w:sz w:val="20"/>
        </w:rPr>
        <w:br w:type="textWrapping" w:clear="all"/>
        <w:t xml:space="preserve">* Ishod učenja odnosi se na ishod učenja kolegija, modula, odnosno studija kako je utvrđen studijskim programom. Ako se traži priznavanje ishoda učenja koji se ostvaruju unutar jednog kolegija, potrebno je navesti sve ishode učenja tog kolegija (kolona II.) i provesti samoprocjenu (kolona III.) te obrazložiti u koloni IV. sadržaj i način ostvarivanja za one ishode učenja koji su prema samoprocjeni ostvareni djelomično ili u cijelosti.  </w:t>
      </w:r>
    </w:p>
    <w:p w14:paraId="5A7309D2" w14:textId="77777777" w:rsidR="00E80D4A" w:rsidRDefault="00E80D4A" w:rsidP="00B70A34">
      <w:pPr>
        <w:spacing w:after="120" w:line="276" w:lineRule="auto"/>
        <w:ind w:left="426" w:right="1263" w:firstLine="0"/>
        <w:rPr>
          <w:sz w:val="20"/>
        </w:rPr>
      </w:pPr>
      <w:r>
        <w:rPr>
          <w:sz w:val="20"/>
        </w:rPr>
        <w:t xml:space="preserve">** Podnositelj procjenjuje razinu ostvarenosti pojedinog ishoda učenja (da, ne, nije sigurno) </w:t>
      </w:r>
    </w:p>
    <w:p w14:paraId="0A4CB2A1" w14:textId="77777777" w:rsidR="00E80D4A" w:rsidRDefault="00E80D4A" w:rsidP="00B70A34">
      <w:pPr>
        <w:spacing w:after="120" w:line="276" w:lineRule="auto"/>
        <w:ind w:left="426" w:right="1263" w:firstLine="0"/>
      </w:pPr>
      <w:r>
        <w:rPr>
          <w:sz w:val="20"/>
        </w:rPr>
        <w:t xml:space="preserve">*** Osvrt podnositelja na sadržaj i način ostvarivanja ishoda učenja.  </w:t>
      </w:r>
    </w:p>
    <w:p w14:paraId="3B6D8F33" w14:textId="77777777" w:rsidR="00E80D4A" w:rsidRDefault="00E80D4A" w:rsidP="00B70A34">
      <w:pPr>
        <w:spacing w:after="120" w:line="276" w:lineRule="auto"/>
        <w:ind w:left="426" w:firstLine="0"/>
        <w:jc w:val="left"/>
      </w:pPr>
      <w:r>
        <w:rPr>
          <w:sz w:val="20"/>
        </w:rPr>
        <w:t xml:space="preserve">**** Ishodi učenja na razini kolegija, modula ili studija mogu se naći na mrežnim stranicama ISVU-a: </w:t>
      </w:r>
      <w:hyperlink r:id="rId12" w:history="1">
        <w:r w:rsidRPr="00CD3440">
          <w:rPr>
            <w:rStyle w:val="Hyperlink"/>
            <w:sz w:val="20"/>
          </w:rPr>
          <w:t>https://www.isvu.hr/visokaucilista/hr/podaci/1349/nastavniprogram</w:t>
        </w:r>
      </w:hyperlink>
      <w:r>
        <w:rPr>
          <w:sz w:val="20"/>
        </w:rPr>
        <w:t xml:space="preserve"> </w:t>
      </w:r>
    </w:p>
    <w:p w14:paraId="3657F1A9" w14:textId="23A15533" w:rsidR="00E80D4A" w:rsidRDefault="00E80D4A" w:rsidP="00B70A34">
      <w:pPr>
        <w:spacing w:after="120" w:line="276" w:lineRule="auto"/>
        <w:ind w:left="426" w:firstLine="0"/>
        <w:jc w:val="left"/>
      </w:pPr>
      <w:r>
        <w:rPr>
          <w:sz w:val="20"/>
        </w:rPr>
        <w:t xml:space="preserve">Uz zahtjev podnositelj dostavlja dokumentaciju propisanu člankom 4. </w:t>
      </w:r>
      <w:hyperlink r:id="rId13" w:history="1">
        <w:r w:rsidRPr="006A4B2D">
          <w:rPr>
            <w:rStyle w:val="Hyperlink"/>
            <w:sz w:val="20"/>
          </w:rPr>
          <w:t>Pravilnika o priznavanju prethodnog neformalnog i informalnog učenja na Sveučilištu u Zagre</w:t>
        </w:r>
        <w:r>
          <w:rPr>
            <w:rStyle w:val="Hyperlink"/>
            <w:sz w:val="20"/>
          </w:rPr>
          <w:t>bu</w:t>
        </w:r>
      </w:hyperlink>
      <w:r>
        <w:rPr>
          <w:sz w:val="20"/>
        </w:rPr>
        <w:t xml:space="preserve"> </w:t>
      </w:r>
    </w:p>
    <w:p w14:paraId="218C3F81" w14:textId="6538E1BB" w:rsidR="00852BC1" w:rsidRDefault="006E1EBA" w:rsidP="00B70A34">
      <w:pPr>
        <w:spacing w:after="120" w:line="276" w:lineRule="auto"/>
        <w:ind w:left="426" w:firstLine="0"/>
        <w:jc w:val="left"/>
      </w:pPr>
      <w:r>
        <w:rPr>
          <w:sz w:val="20"/>
        </w:rPr>
        <w:br/>
      </w:r>
      <w:r w:rsidR="00E80D4A">
        <w:rPr>
          <w:sz w:val="20"/>
        </w:rPr>
        <w:t xml:space="preserve">Potpis podnositelja zahtjeva: </w:t>
      </w:r>
      <w:r w:rsidR="00E80D4A">
        <w:rPr>
          <w:sz w:val="20"/>
        </w:rPr>
        <w:tab/>
      </w:r>
      <w:r w:rsidR="00E80D4A">
        <w:rPr>
          <w:sz w:val="20"/>
        </w:rPr>
        <w:tab/>
      </w:r>
      <w:r w:rsidR="00E80D4A">
        <w:rPr>
          <w:sz w:val="20"/>
        </w:rPr>
        <w:tab/>
      </w:r>
      <w:r w:rsidR="00E80D4A">
        <w:rPr>
          <w:sz w:val="20"/>
        </w:rPr>
        <w:tab/>
      </w:r>
      <w:r w:rsidR="00E80D4A">
        <w:rPr>
          <w:sz w:val="20"/>
        </w:rPr>
        <w:tab/>
      </w:r>
      <w:r w:rsidR="00E80D4A">
        <w:rPr>
          <w:sz w:val="20"/>
        </w:rPr>
        <w:tab/>
      </w:r>
      <w:r w:rsidR="00E80D4A">
        <w:rPr>
          <w:sz w:val="20"/>
        </w:rPr>
        <w:tab/>
        <w:t xml:space="preserve">Mjesto i datum: </w:t>
      </w:r>
    </w:p>
    <w:sectPr w:rsidR="00852BC1" w:rsidSect="006E1EBA">
      <w:pgSz w:w="16838" w:h="11906" w:orient="landscape"/>
      <w:pgMar w:top="993" w:right="1751" w:bottom="1135" w:left="993" w:header="42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B97B9" w14:textId="77777777" w:rsidR="008B09C6" w:rsidRDefault="008B09C6">
      <w:pPr>
        <w:spacing w:after="0" w:line="240" w:lineRule="auto"/>
      </w:pPr>
      <w:r>
        <w:separator/>
      </w:r>
    </w:p>
  </w:endnote>
  <w:endnote w:type="continuationSeparator" w:id="0">
    <w:p w14:paraId="364BD562" w14:textId="77777777" w:rsidR="008B09C6" w:rsidRDefault="008B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6338" w14:textId="77777777" w:rsidR="00852BC1" w:rsidRDefault="00577A72">
    <w:pPr>
      <w:spacing w:after="216" w:line="259" w:lineRule="auto"/>
      <w:ind w:left="0" w:right="4" w:firstLine="0"/>
      <w:jc w:val="right"/>
    </w:pPr>
    <w:r>
      <w:fldChar w:fldCharType="begin"/>
    </w:r>
    <w:r>
      <w:instrText xml:space="preserve"> PAGE   \* MERGEFORMAT </w:instrText>
    </w:r>
    <w:r>
      <w:fldChar w:fldCharType="separate"/>
    </w:r>
    <w:r w:rsidR="00BB2074">
      <w:rPr>
        <w:noProof/>
      </w:rPr>
      <w:t>8</w:t>
    </w:r>
    <w:r>
      <w:fldChar w:fldCharType="end"/>
    </w:r>
    <w:r>
      <w:t xml:space="preserve"> </w:t>
    </w:r>
  </w:p>
  <w:p w14:paraId="41B83F39" w14:textId="77777777" w:rsidR="00852BC1" w:rsidRDefault="00577A7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66F20" w14:textId="77777777" w:rsidR="00852BC1" w:rsidRDefault="00577A72">
    <w:pPr>
      <w:spacing w:after="216" w:line="259" w:lineRule="auto"/>
      <w:ind w:left="0" w:right="4" w:firstLine="0"/>
      <w:jc w:val="right"/>
    </w:pPr>
    <w:r>
      <w:fldChar w:fldCharType="begin"/>
    </w:r>
    <w:r>
      <w:instrText xml:space="preserve"> PAGE   \* MERGEFORMAT </w:instrText>
    </w:r>
    <w:r>
      <w:fldChar w:fldCharType="separate"/>
    </w:r>
    <w:r w:rsidR="00BB2074">
      <w:rPr>
        <w:noProof/>
      </w:rPr>
      <w:t>9</w:t>
    </w:r>
    <w:r>
      <w:fldChar w:fldCharType="end"/>
    </w:r>
    <w:r>
      <w:t xml:space="preserve"> </w:t>
    </w:r>
  </w:p>
  <w:p w14:paraId="4C01F8B0" w14:textId="77777777" w:rsidR="00852BC1" w:rsidRDefault="00577A72">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CBAFA" w14:textId="77777777" w:rsidR="00852BC1" w:rsidRDefault="00577A72">
    <w:pPr>
      <w:spacing w:after="216"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444DFE89" w14:textId="77777777" w:rsidR="00852BC1" w:rsidRDefault="00577A7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D1FD6" w14:textId="77777777" w:rsidR="008B09C6" w:rsidRDefault="008B09C6">
      <w:pPr>
        <w:spacing w:after="0" w:line="240" w:lineRule="auto"/>
      </w:pPr>
      <w:r>
        <w:separator/>
      </w:r>
    </w:p>
  </w:footnote>
  <w:footnote w:type="continuationSeparator" w:id="0">
    <w:p w14:paraId="0CEEC99E" w14:textId="77777777" w:rsidR="008B09C6" w:rsidRDefault="008B0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F9"/>
    <w:multiLevelType w:val="hybridMultilevel"/>
    <w:tmpl w:val="DE3A03D6"/>
    <w:lvl w:ilvl="0" w:tplc="76A4EF66">
      <w:start w:val="1"/>
      <w:numFmt w:val="decimal"/>
      <w:pStyle w:val="Tekstlanaka"/>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274D8"/>
    <w:multiLevelType w:val="hybridMultilevel"/>
    <w:tmpl w:val="CAB89214"/>
    <w:lvl w:ilvl="0" w:tplc="705A946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857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520E3C">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434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F2FB1C">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68460">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6DA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68723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C3F6E">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4C7063"/>
    <w:multiLevelType w:val="hybridMultilevel"/>
    <w:tmpl w:val="BB1A4FD8"/>
    <w:lvl w:ilvl="0" w:tplc="8EEC712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4DA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89B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A89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CD9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43A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26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0D9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F285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9C0909"/>
    <w:multiLevelType w:val="hybridMultilevel"/>
    <w:tmpl w:val="DA22C3C0"/>
    <w:lvl w:ilvl="0" w:tplc="1F404D6C">
      <w:start w:val="1"/>
      <w:numFmt w:val="upperRoman"/>
      <w:pStyle w:val="Heading1"/>
      <w:lvlText w:val="%1."/>
      <w:lvlJc w:val="left"/>
      <w:pPr>
        <w:ind w:left="0" w:firstLine="0"/>
      </w:pPr>
      <w:rPr>
        <w:rFonts w:ascii="Times New Roman" w:hAnsi="Times New Roman" w:cs="Times New Roman" w:hint="default"/>
        <w:b/>
        <w:i w:val="0"/>
        <w:strike w:val="0"/>
        <w:dstrike w:val="0"/>
        <w:color w:val="000000"/>
        <w:sz w:val="24"/>
        <w:szCs w:val="22"/>
        <w:u w:val="none" w:color="000000"/>
        <w:bdr w:val="none" w:sz="0" w:space="0" w:color="auto"/>
        <w:shd w:val="clear" w:color="auto" w:fill="auto"/>
        <w:vertAlign w:val="baseline"/>
      </w:rPr>
    </w:lvl>
    <w:lvl w:ilvl="1" w:tplc="DE167140">
      <w:start w:val="1"/>
      <w:numFmt w:val="lowerLetter"/>
      <w:lvlText w:val="%2"/>
      <w:lvlJc w:val="left"/>
      <w:pPr>
        <w:ind w:left="4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562C02">
      <w:start w:val="1"/>
      <w:numFmt w:val="lowerRoman"/>
      <w:lvlText w:val="%3"/>
      <w:lvlJc w:val="left"/>
      <w:pPr>
        <w:ind w:left="4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C4DA1E">
      <w:start w:val="1"/>
      <w:numFmt w:val="decimal"/>
      <w:lvlText w:val="%4"/>
      <w:lvlJc w:val="left"/>
      <w:pPr>
        <w:ind w:left="5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283530">
      <w:start w:val="1"/>
      <w:numFmt w:val="lowerLetter"/>
      <w:lvlText w:val="%5"/>
      <w:lvlJc w:val="left"/>
      <w:pPr>
        <w:ind w:left="6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1AA4E8">
      <w:start w:val="1"/>
      <w:numFmt w:val="lowerRoman"/>
      <w:lvlText w:val="%6"/>
      <w:lvlJc w:val="left"/>
      <w:pPr>
        <w:ind w:left="6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BEB372">
      <w:start w:val="1"/>
      <w:numFmt w:val="decimal"/>
      <w:lvlText w:val="%7"/>
      <w:lvlJc w:val="left"/>
      <w:pPr>
        <w:ind w:left="7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14855A">
      <w:start w:val="1"/>
      <w:numFmt w:val="lowerLetter"/>
      <w:lvlText w:val="%8"/>
      <w:lvlJc w:val="left"/>
      <w:pPr>
        <w:ind w:left="8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EC90E">
      <w:start w:val="1"/>
      <w:numFmt w:val="lowerRoman"/>
      <w:lvlText w:val="%9"/>
      <w:lvlJc w:val="left"/>
      <w:pPr>
        <w:ind w:left="9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424091"/>
    <w:multiLevelType w:val="hybridMultilevel"/>
    <w:tmpl w:val="9866FCB0"/>
    <w:lvl w:ilvl="0" w:tplc="ABA8F7C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B6EA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4A9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C6B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C812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412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A31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C3E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2A1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090AFF"/>
    <w:multiLevelType w:val="hybridMultilevel"/>
    <w:tmpl w:val="2BAE2BC4"/>
    <w:lvl w:ilvl="0" w:tplc="583C73B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FA24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44E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56F4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A651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6C1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68E2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C39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DC65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56089B"/>
    <w:multiLevelType w:val="hybridMultilevel"/>
    <w:tmpl w:val="8F9E2E04"/>
    <w:lvl w:ilvl="0" w:tplc="AF4C70C0">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A451EC">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6EC80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84E34">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CCE05E">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02B14">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6397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49C42">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22F2A">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2045CA"/>
    <w:multiLevelType w:val="hybridMultilevel"/>
    <w:tmpl w:val="0E6C9DAE"/>
    <w:lvl w:ilvl="0" w:tplc="ABC8C0C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E5A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421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E08C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651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1004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86D5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809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C36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DA7788"/>
    <w:multiLevelType w:val="hybridMultilevel"/>
    <w:tmpl w:val="EBEC6D2A"/>
    <w:lvl w:ilvl="0" w:tplc="5A7499C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A20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1AEA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8C2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22D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054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265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268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CC5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C00BDA"/>
    <w:multiLevelType w:val="hybridMultilevel"/>
    <w:tmpl w:val="B4E6680A"/>
    <w:lvl w:ilvl="0" w:tplc="D180D00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835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0478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F05A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9A6E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29C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03E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7817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E7C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937FE2"/>
    <w:multiLevelType w:val="hybridMultilevel"/>
    <w:tmpl w:val="B2E0EF78"/>
    <w:lvl w:ilvl="0" w:tplc="65A26BC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E0AA4">
      <w:start w:val="1"/>
      <w:numFmt w:val="bullet"/>
      <w:lvlText w:val="-"/>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02684A">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0E8B28">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0B53E">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6800C">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E9A3E">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44759E">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215E2">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5114DB2"/>
    <w:multiLevelType w:val="hybridMultilevel"/>
    <w:tmpl w:val="C25E320E"/>
    <w:lvl w:ilvl="0" w:tplc="89A643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4AC66A">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C6B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96A8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68C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4FC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1827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88C6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1281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7F7986"/>
    <w:multiLevelType w:val="hybridMultilevel"/>
    <w:tmpl w:val="CBEE01C2"/>
    <w:lvl w:ilvl="0" w:tplc="E198187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62F1A4">
      <w:start w:val="1"/>
      <w:numFmt w:val="bullet"/>
      <w:lvlText w:val="-"/>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8DC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024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90F0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CBC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285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4F7A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281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4"/>
  </w:num>
  <w:num w:numId="3">
    <w:abstractNumId w:val="12"/>
  </w:num>
  <w:num w:numId="4">
    <w:abstractNumId w:val="10"/>
  </w:num>
  <w:num w:numId="5">
    <w:abstractNumId w:val="7"/>
  </w:num>
  <w:num w:numId="6">
    <w:abstractNumId w:val="2"/>
  </w:num>
  <w:num w:numId="7">
    <w:abstractNumId w:val="11"/>
  </w:num>
  <w:num w:numId="8">
    <w:abstractNumId w:val="5"/>
  </w:num>
  <w:num w:numId="9">
    <w:abstractNumId w:val="1"/>
  </w:num>
  <w:num w:numId="10">
    <w:abstractNumId w:val="8"/>
  </w:num>
  <w:num w:numId="11">
    <w:abstractNumId w:val="3"/>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C1"/>
    <w:rsid w:val="002E3DF8"/>
    <w:rsid w:val="0043310C"/>
    <w:rsid w:val="004E5F75"/>
    <w:rsid w:val="00534231"/>
    <w:rsid w:val="00577A72"/>
    <w:rsid w:val="00592EC7"/>
    <w:rsid w:val="00593A3A"/>
    <w:rsid w:val="006E1EBA"/>
    <w:rsid w:val="006F25B6"/>
    <w:rsid w:val="007A1DC2"/>
    <w:rsid w:val="00852BC1"/>
    <w:rsid w:val="008B09C6"/>
    <w:rsid w:val="0091026C"/>
    <w:rsid w:val="009F3B1C"/>
    <w:rsid w:val="00A15892"/>
    <w:rsid w:val="00B70A34"/>
    <w:rsid w:val="00B80347"/>
    <w:rsid w:val="00BB2074"/>
    <w:rsid w:val="00CA57EE"/>
    <w:rsid w:val="00CA68BB"/>
    <w:rsid w:val="00CD00EE"/>
    <w:rsid w:val="00E80D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97D2F"/>
  <w15:docId w15:val="{309F87E1-3753-8647-831F-363E56C1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5" w:line="248" w:lineRule="auto"/>
      <w:ind w:left="365" w:hanging="365"/>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B70A34"/>
    <w:pPr>
      <w:keepNext/>
      <w:numPr>
        <w:numId w:val="11"/>
      </w:numPr>
      <w:tabs>
        <w:tab w:val="left" w:pos="993"/>
      </w:tabs>
      <w:spacing w:before="480" w:after="240" w:line="276" w:lineRule="auto"/>
      <w:ind w:left="426" w:right="363"/>
      <w:jc w:val="center"/>
      <w:outlineLvl w:val="0"/>
    </w:pPr>
    <w:rPr>
      <w:rFonts w:ascii="Times New Roman" w:eastAsia="Times New Roman" w:hAnsi="Times New Roman" w:cs="Times New Roman"/>
      <w:b/>
      <w:color w:val="000000"/>
      <w:kern w:val="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70A34"/>
    <w:rPr>
      <w:rFonts w:ascii="Times New Roman" w:eastAsia="Times New Roman" w:hAnsi="Times New Roman" w:cs="Times New Roman"/>
      <w:b/>
      <w:color w:val="000000"/>
      <w:kern w:val="0"/>
      <w:lang w:eastAsia="hr-HR"/>
      <w14:ligatures w14:val="none"/>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E80D4A"/>
    <w:pPr>
      <w:spacing w:before="100" w:beforeAutospacing="1" w:after="100" w:afterAutospacing="1" w:line="240" w:lineRule="auto"/>
      <w:ind w:left="0" w:firstLine="0"/>
      <w:jc w:val="left"/>
    </w:pPr>
    <w:rPr>
      <w:color w:val="auto"/>
      <w:kern w:val="0"/>
      <w:lang w:eastAsia="hr-HR"/>
      <w14:ligatures w14:val="none"/>
    </w:rPr>
  </w:style>
  <w:style w:type="character" w:styleId="Hyperlink">
    <w:name w:val="Hyperlink"/>
    <w:basedOn w:val="DefaultParagraphFont"/>
    <w:uiPriority w:val="99"/>
    <w:unhideWhenUsed/>
    <w:rsid w:val="00E80D4A"/>
    <w:rPr>
      <w:color w:val="467886" w:themeColor="hyperlink"/>
      <w:u w:val="single"/>
    </w:rPr>
  </w:style>
  <w:style w:type="paragraph" w:styleId="Header">
    <w:name w:val="header"/>
    <w:basedOn w:val="Normal"/>
    <w:link w:val="HeaderChar"/>
    <w:uiPriority w:val="99"/>
    <w:unhideWhenUsed/>
    <w:rsid w:val="00E80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D4A"/>
    <w:rPr>
      <w:rFonts w:ascii="Times New Roman" w:eastAsia="Times New Roman" w:hAnsi="Times New Roman" w:cs="Times New Roman"/>
      <w:color w:val="000000"/>
    </w:rPr>
  </w:style>
  <w:style w:type="paragraph" w:customStyle="1" w:styleId="Tekstlanaka">
    <w:name w:val="Tekst članaka"/>
    <w:basedOn w:val="ListParagraph"/>
    <w:qFormat/>
    <w:rsid w:val="00B70A34"/>
    <w:pPr>
      <w:numPr>
        <w:numId w:val="13"/>
      </w:numPr>
      <w:tabs>
        <w:tab w:val="left" w:pos="426"/>
      </w:tabs>
      <w:snapToGrid w:val="0"/>
      <w:spacing w:after="120" w:line="276" w:lineRule="auto"/>
      <w:ind w:left="705" w:hanging="365"/>
      <w:contextualSpacing w:val="0"/>
    </w:pPr>
    <w:rPr>
      <w:color w:val="auto"/>
      <w:kern w:val="0"/>
      <w14:ligatures w14:val="none"/>
    </w:rPr>
  </w:style>
  <w:style w:type="paragraph" w:styleId="ListParagraph">
    <w:name w:val="List Paragraph"/>
    <w:basedOn w:val="Normal"/>
    <w:uiPriority w:val="34"/>
    <w:qFormat/>
    <w:rsid w:val="00B70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unizg.hr/fileadmin/rektorat/O_Sveucilistu/Dokumenti_javnost/Propisi/Pravilnici/novo_i_lektorirano_Pravilnik_o_priznavanju_prethodnoga_neformalnog_i_informalnog_ucenja.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isvu.hr/visokaucilista/hr/podaci/1349/nastavni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2249</Words>
  <Characters>14327</Characters>
  <DocSecurity>0</DocSecurity>
  <Lines>304</Lines>
  <Paragraphs>164</Paragraphs>
  <ScaleCrop>false</ScaleCrop>
  <HeadingPairs>
    <vt:vector size="2" baseType="variant">
      <vt:variant>
        <vt:lpstr>Title</vt:lpstr>
      </vt:variant>
      <vt:variant>
        <vt:i4>1</vt:i4>
      </vt:variant>
    </vt:vector>
  </HeadingPairs>
  <TitlesOfParts>
    <vt:vector size="1" baseType="lpstr">
      <vt:lpstr>Microsoft Word - Pravilnik NIF-za web-lektorirano</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2025-09-25T07:52:00Z</dcterms:created>
  <dcterms:modified xsi:type="dcterms:W3CDTF">2025-09-25T10:10:00Z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c255f7cf-020b-4eb1-928a-23d80e8c8aa8</vt:lpwstr>
  </property>
</Properties>
</file>